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460" w:lineRule="exact"/>
        <w:jc w:val="center"/>
        <w:rPr>
          <w:rFonts w:ascii="宋体" w:hAnsi="宋体"/>
          <w:b/>
          <w:sz w:val="44"/>
          <w:szCs w:val="44"/>
        </w:rPr>
      </w:pPr>
    </w:p>
    <w:p>
      <w:pPr>
        <w:jc w:val="center"/>
        <w:rPr>
          <w:b/>
          <w:bCs/>
          <w:sz w:val="44"/>
          <w:szCs w:val="40"/>
        </w:rPr>
      </w:pPr>
      <w:r>
        <w:rPr>
          <w:rFonts w:hint="eastAsia"/>
          <w:b/>
          <w:bCs/>
          <w:sz w:val="44"/>
          <w:szCs w:val="40"/>
        </w:rPr>
        <w:t>广东财经大学广州校区课室空调</w:t>
      </w:r>
    </w:p>
    <w:p>
      <w:pPr>
        <w:jc w:val="center"/>
        <w:rPr>
          <w:b/>
          <w:bCs/>
          <w:sz w:val="44"/>
          <w:szCs w:val="40"/>
        </w:rPr>
      </w:pPr>
      <w:r>
        <w:rPr>
          <w:rFonts w:hint="eastAsia"/>
          <w:b/>
          <w:bCs/>
          <w:sz w:val="44"/>
          <w:szCs w:val="40"/>
        </w:rPr>
        <w:t>智能管理系统维保服务项目询价文件</w:t>
      </w:r>
    </w:p>
    <w:p>
      <w:pPr>
        <w:widowControl w:val="0"/>
        <w:snapToGrid w:val="0"/>
        <w:spacing w:line="360" w:lineRule="auto"/>
        <w:ind w:firstLine="480" w:firstLineChars="200"/>
        <w:rPr>
          <w:rFonts w:ascii="仿宋" w:hAnsi="仿宋" w:eastAsia="仿宋"/>
          <w:sz w:val="24"/>
          <w:szCs w:val="24"/>
          <w:shd w:val="clear" w:color="auto" w:fill="FFFFFF"/>
        </w:rPr>
      </w:pPr>
    </w:p>
    <w:p>
      <w:pPr>
        <w:widowControl w:val="0"/>
        <w:snapToGrid w:val="0"/>
        <w:spacing w:line="360" w:lineRule="auto"/>
        <w:ind w:firstLine="480" w:firstLineChars="200"/>
        <w:rPr>
          <w:rFonts w:ascii="仿宋" w:hAnsi="仿宋" w:eastAsia="仿宋" w:cs="Tahoma"/>
          <w:sz w:val="24"/>
          <w:szCs w:val="24"/>
        </w:rPr>
      </w:pPr>
      <w:r>
        <w:rPr>
          <w:rFonts w:hint="eastAsia" w:ascii="仿宋" w:hAnsi="仿宋" w:eastAsia="仿宋" w:cs="Tahoma"/>
          <w:sz w:val="24"/>
          <w:szCs w:val="24"/>
        </w:rPr>
        <w:t>根据</w:t>
      </w:r>
      <w:r>
        <w:rPr>
          <w:rFonts w:hint="eastAsia" w:ascii="仿宋" w:hAnsi="仿宋" w:eastAsia="仿宋" w:cs="Tahoma"/>
          <w:sz w:val="24"/>
          <w:szCs w:val="24"/>
          <w:lang w:eastAsia="zh-CN"/>
        </w:rPr>
        <w:t>《后勤处采购管理</w:t>
      </w:r>
      <w:r>
        <w:rPr>
          <w:rFonts w:hint="eastAsia" w:ascii="仿宋" w:hAnsi="仿宋" w:eastAsia="仿宋" w:cs="Tahoma"/>
          <w:sz w:val="24"/>
          <w:szCs w:val="24"/>
          <w:lang w:val="en-US" w:eastAsia="zh-CN"/>
        </w:rPr>
        <w:t>实施</w:t>
      </w:r>
      <w:r>
        <w:rPr>
          <w:rFonts w:hint="eastAsia" w:ascii="仿宋" w:hAnsi="仿宋" w:eastAsia="仿宋" w:cs="Tahoma"/>
          <w:sz w:val="24"/>
          <w:szCs w:val="24"/>
          <w:lang w:eastAsia="zh-CN"/>
        </w:rPr>
        <w:t>办法》</w:t>
      </w:r>
      <w:r>
        <w:rPr>
          <w:rFonts w:hint="eastAsia" w:ascii="仿宋" w:hAnsi="仿宋" w:eastAsia="仿宋" w:cs="Tahoma"/>
          <w:sz w:val="24"/>
          <w:szCs w:val="24"/>
        </w:rPr>
        <w:t>有关规定，我校拟通过询价采购方式选定一家供应商负责提供</w:t>
      </w:r>
      <w:r>
        <w:rPr>
          <w:rFonts w:hint="eastAsia" w:ascii="仿宋" w:hAnsi="仿宋" w:eastAsia="仿宋" w:cs="Tahoma"/>
          <w:sz w:val="24"/>
          <w:szCs w:val="24"/>
          <w:lang w:val="en-US" w:eastAsia="zh-CN"/>
        </w:rPr>
        <w:t>广州校区</w:t>
      </w:r>
      <w:r>
        <w:rPr>
          <w:rFonts w:hint="eastAsia" w:ascii="仿宋" w:hAnsi="仿宋" w:eastAsia="仿宋" w:cs="Tahoma"/>
          <w:sz w:val="24"/>
          <w:szCs w:val="24"/>
        </w:rPr>
        <w:t>课室空调智能管理系统维保服务，欢迎符合资格条件的单位前来报价。具体询价内容如下：</w:t>
      </w:r>
      <w:r>
        <w:rPr>
          <w:rFonts w:ascii="仿宋" w:hAnsi="仿宋" w:eastAsia="仿宋" w:cs="Tahoma"/>
          <w:sz w:val="24"/>
          <w:szCs w:val="24"/>
        </w:rPr>
        <w:t xml:space="preserve"> </w:t>
      </w:r>
    </w:p>
    <w:p>
      <w:pPr>
        <w:widowControl w:val="0"/>
        <w:adjustRightInd w:val="0"/>
        <w:snapToGrid w:val="0"/>
        <w:spacing w:line="360" w:lineRule="auto"/>
        <w:ind w:firstLine="482" w:firstLineChars="200"/>
        <w:rPr>
          <w:rFonts w:ascii="仿宋" w:hAnsi="仿宋" w:eastAsia="仿宋"/>
          <w:sz w:val="24"/>
          <w:szCs w:val="24"/>
        </w:rPr>
      </w:pPr>
      <w:r>
        <w:rPr>
          <w:rFonts w:hint="eastAsia" w:ascii="仿宋" w:hAnsi="仿宋" w:eastAsia="仿宋"/>
          <w:b/>
          <w:kern w:val="2"/>
          <w:sz w:val="24"/>
          <w:szCs w:val="24"/>
        </w:rPr>
        <w:t>一、项目编号:</w:t>
      </w:r>
      <w:r>
        <w:rPr>
          <w:rFonts w:ascii="仿宋" w:hAnsi="仿宋" w:eastAsia="仿宋"/>
          <w:sz w:val="24"/>
          <w:szCs w:val="24"/>
        </w:rPr>
        <w:t xml:space="preserve"> </w:t>
      </w:r>
      <w:r>
        <w:rPr>
          <w:rFonts w:hint="eastAsia" w:ascii="仿宋" w:hAnsi="仿宋" w:eastAsia="仿宋"/>
          <w:b/>
          <w:bCs/>
          <w:sz w:val="24"/>
          <w:szCs w:val="24"/>
          <w:lang w:val="en-US" w:eastAsia="zh-CN"/>
        </w:rPr>
        <w:t>HQC2023001</w:t>
      </w:r>
    </w:p>
    <w:p>
      <w:pPr>
        <w:widowControl w:val="0"/>
        <w:adjustRightInd w:val="0"/>
        <w:snapToGrid w:val="0"/>
        <w:spacing w:line="360" w:lineRule="auto"/>
        <w:ind w:firstLine="482" w:firstLineChars="200"/>
        <w:rPr>
          <w:rFonts w:hint="eastAsia" w:ascii="仿宋" w:hAnsi="仿宋" w:eastAsia="仿宋"/>
          <w:b/>
          <w:kern w:val="2"/>
          <w:sz w:val="24"/>
          <w:szCs w:val="24"/>
          <w:lang w:val="en-US" w:eastAsia="zh-CN"/>
        </w:rPr>
      </w:pPr>
      <w:r>
        <w:rPr>
          <w:rFonts w:hint="eastAsia" w:ascii="仿宋" w:hAnsi="仿宋" w:eastAsia="仿宋"/>
          <w:b/>
          <w:kern w:val="2"/>
          <w:sz w:val="24"/>
          <w:szCs w:val="24"/>
        </w:rPr>
        <w:t>二、项目名称：广州校区课室空调智能管理系统维保服务</w:t>
      </w:r>
      <w:r>
        <w:rPr>
          <w:rFonts w:hint="eastAsia" w:ascii="仿宋" w:hAnsi="仿宋" w:eastAsia="仿宋"/>
          <w:b/>
          <w:kern w:val="2"/>
          <w:sz w:val="24"/>
          <w:szCs w:val="24"/>
          <w:lang w:val="en-US" w:eastAsia="zh-CN"/>
        </w:rPr>
        <w:t>项目</w:t>
      </w:r>
    </w:p>
    <w:p>
      <w:pPr>
        <w:spacing w:line="360" w:lineRule="auto"/>
        <w:ind w:firstLine="482" w:firstLineChars="200"/>
        <w:rPr>
          <w:rFonts w:ascii="仿宋" w:hAnsi="仿宋" w:eastAsia="仿宋"/>
          <w:b/>
          <w:sz w:val="24"/>
          <w:szCs w:val="24"/>
        </w:rPr>
      </w:pPr>
      <w:r>
        <w:rPr>
          <w:rFonts w:hint="eastAsia" w:ascii="仿宋" w:hAnsi="仿宋" w:eastAsia="仿宋"/>
          <w:b/>
          <w:sz w:val="24"/>
          <w:szCs w:val="24"/>
        </w:rPr>
        <w:t>三、投标人/供应商资格条件</w:t>
      </w:r>
      <w:r>
        <w:rPr>
          <w:rFonts w:hint="eastAsia" w:ascii="仿宋" w:hAnsi="仿宋" w:eastAsia="仿宋"/>
          <w:sz w:val="24"/>
          <w:szCs w:val="24"/>
        </w:rPr>
        <w:t>（投标时提供证明文件，并加盖报价供应商公章）</w:t>
      </w:r>
      <w:r>
        <w:rPr>
          <w:rFonts w:hint="eastAsia" w:ascii="仿宋" w:hAnsi="仿宋" w:eastAsia="仿宋"/>
          <w:b/>
          <w:sz w:val="24"/>
          <w:szCs w:val="24"/>
        </w:rPr>
        <w:t>：</w:t>
      </w:r>
    </w:p>
    <w:p>
      <w:pPr>
        <w:autoSpaceDE w:val="0"/>
        <w:autoSpaceDN w:val="0"/>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1.具有独立承担民事责任能力，且具备履行合同所必需的设备和专业技术能力。</w:t>
      </w:r>
    </w:p>
    <w:p>
      <w:pPr>
        <w:autoSpaceDE w:val="0"/>
        <w:autoSpaceDN w:val="0"/>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2.具有合法有效的企业法人《营业执照》副本或事业单位法人证书或法人登记证书。</w:t>
      </w:r>
    </w:p>
    <w:p>
      <w:pPr>
        <w:autoSpaceDE w:val="0"/>
        <w:autoSpaceDN w:val="0"/>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3.本项目属于专门面向中小微企业采购的项目。（需提供中小企业声明函）。</w:t>
      </w:r>
    </w:p>
    <w:p>
      <w:pPr>
        <w:autoSpaceDE w:val="0"/>
        <w:autoSpaceDN w:val="0"/>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4.报价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人于报价截止日当天在“信用中国”网站（www.creditchina.gov.cn）及中国政府采购网(www.ccgp.gov.cn)查询结果为准，如相关失信记录已失效，报价供应商在投标时须提供相关证明资料）。</w:t>
      </w:r>
    </w:p>
    <w:p>
      <w:pPr>
        <w:autoSpaceDE w:val="0"/>
        <w:autoSpaceDN w:val="0"/>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5.本项目不接受联合体投标。</w:t>
      </w:r>
    </w:p>
    <w:p>
      <w:pPr>
        <w:widowControl w:val="0"/>
        <w:adjustRightInd w:val="0"/>
        <w:snapToGrid w:val="0"/>
        <w:spacing w:line="360" w:lineRule="auto"/>
        <w:ind w:firstLine="482" w:firstLineChars="200"/>
        <w:rPr>
          <w:rFonts w:ascii="仿宋" w:hAnsi="仿宋" w:eastAsia="仿宋"/>
          <w:b/>
          <w:kern w:val="2"/>
          <w:sz w:val="24"/>
          <w:szCs w:val="24"/>
        </w:rPr>
      </w:pPr>
      <w:r>
        <w:rPr>
          <w:rFonts w:hint="eastAsia" w:ascii="仿宋" w:hAnsi="仿宋" w:eastAsia="仿宋"/>
          <w:b/>
          <w:kern w:val="2"/>
          <w:sz w:val="24"/>
          <w:szCs w:val="24"/>
        </w:rPr>
        <w:t>四、项目概况</w:t>
      </w:r>
    </w:p>
    <w:p>
      <w:pPr>
        <w:adjustRightInd w:val="0"/>
        <w:snapToGrid w:val="0"/>
        <w:spacing w:line="360" w:lineRule="auto"/>
        <w:ind w:firstLine="480" w:firstLineChars="200"/>
        <w:jc w:val="left"/>
        <w:rPr>
          <w:rFonts w:ascii="仿宋" w:hAnsi="仿宋" w:eastAsia="仿宋" w:cs="仿宋"/>
          <w:bCs/>
          <w:color w:val="auto"/>
          <w:sz w:val="24"/>
          <w:szCs w:val="24"/>
        </w:rPr>
      </w:pPr>
      <w:r>
        <w:rPr>
          <w:rFonts w:hint="eastAsia" w:ascii="仿宋" w:hAnsi="仿宋" w:eastAsia="仿宋" w:cs="仿宋"/>
          <w:color w:val="auto"/>
          <w:sz w:val="24"/>
          <w:szCs w:val="24"/>
        </w:rPr>
        <w:t>1.项目名称：</w:t>
      </w:r>
      <w:r>
        <w:rPr>
          <w:rFonts w:hint="eastAsia" w:ascii="仿宋" w:hAnsi="仿宋" w:eastAsia="仿宋"/>
          <w:bCs/>
          <w:kern w:val="2"/>
          <w:sz w:val="24"/>
          <w:szCs w:val="24"/>
        </w:rPr>
        <w:t>广州校区课室空调智能管理系统维保服务</w:t>
      </w:r>
      <w:r>
        <w:rPr>
          <w:rFonts w:hint="eastAsia" w:ascii="仿宋" w:hAnsi="仿宋" w:eastAsia="仿宋"/>
          <w:bCs/>
          <w:kern w:val="2"/>
          <w:sz w:val="24"/>
          <w:szCs w:val="24"/>
          <w:lang w:val="en-US" w:eastAsia="zh-CN"/>
        </w:rPr>
        <w:t>项目</w:t>
      </w:r>
      <w:r>
        <w:rPr>
          <w:rFonts w:hint="eastAsia" w:ascii="仿宋" w:hAnsi="仿宋" w:eastAsia="仿宋"/>
          <w:bCs/>
          <w:kern w:val="2"/>
          <w:sz w:val="24"/>
          <w:szCs w:val="24"/>
        </w:rPr>
        <w:t>。</w:t>
      </w:r>
    </w:p>
    <w:p>
      <w:pPr>
        <w:adjustRightInd w:val="0"/>
        <w:snapToGrid w:val="0"/>
        <w:spacing w:line="360" w:lineRule="auto"/>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2.采购预算：</w:t>
      </w:r>
      <w:r>
        <w:rPr>
          <w:rFonts w:ascii="仿宋" w:hAnsi="仿宋" w:eastAsia="仿宋" w:cs="仿宋"/>
          <w:bCs/>
          <w:color w:val="auto"/>
          <w:sz w:val="24"/>
          <w:szCs w:val="24"/>
        </w:rPr>
        <w:t>75</w:t>
      </w:r>
      <w:r>
        <w:rPr>
          <w:rFonts w:hint="eastAsia" w:ascii="仿宋" w:hAnsi="仿宋" w:eastAsia="仿宋" w:cs="仿宋"/>
          <w:bCs/>
          <w:color w:val="auto"/>
          <w:sz w:val="24"/>
          <w:szCs w:val="24"/>
        </w:rPr>
        <w:t>,000</w:t>
      </w:r>
      <w:r>
        <w:rPr>
          <w:rFonts w:ascii="仿宋" w:hAnsi="仿宋" w:eastAsia="仿宋" w:cs="仿宋"/>
          <w:bCs/>
          <w:color w:val="auto"/>
          <w:sz w:val="24"/>
          <w:szCs w:val="24"/>
        </w:rPr>
        <w:t>.00</w:t>
      </w:r>
      <w:r>
        <w:rPr>
          <w:rFonts w:hint="eastAsia" w:ascii="仿宋" w:hAnsi="仿宋" w:eastAsia="仿宋" w:cs="仿宋"/>
          <w:bCs/>
          <w:color w:val="auto"/>
          <w:sz w:val="24"/>
          <w:szCs w:val="24"/>
        </w:rPr>
        <w:t>元。</w:t>
      </w:r>
    </w:p>
    <w:p>
      <w:pPr>
        <w:ind w:firstLine="480" w:firstLineChars="200"/>
        <w:rPr>
          <w:rFonts w:ascii="仿宋" w:hAnsi="仿宋" w:eastAsia="仿宋" w:cs="仿宋"/>
          <w:bCs/>
          <w:color w:val="auto"/>
          <w:sz w:val="24"/>
          <w:szCs w:val="24"/>
        </w:rPr>
      </w:pPr>
      <w:r>
        <w:rPr>
          <w:rFonts w:hint="eastAsia" w:ascii="仿宋" w:hAnsi="仿宋" w:eastAsia="仿宋" w:cs="仿宋"/>
          <w:bCs/>
          <w:color w:val="auto"/>
          <w:sz w:val="24"/>
          <w:szCs w:val="24"/>
        </w:rPr>
        <w:t>3.预算及报价费用主要是包括课室空调智能管理系统维保服务及硬件设备的维修或更换服务</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包括损坏硬件设备及零配件的安装、运输保险、装卸、培训、质保期售后服务、人工费、合同实施过程中应预见和不可预见费用等含税费用。所有价格均应以人民币报价，金额单位为元。</w:t>
      </w:r>
    </w:p>
    <w:p>
      <w:pPr>
        <w:adjustRightInd w:val="0"/>
        <w:snapToGrid w:val="0"/>
        <w:spacing w:line="360" w:lineRule="auto"/>
        <w:ind w:firstLine="480" w:firstLineChars="200"/>
        <w:jc w:val="left"/>
        <w:rPr>
          <w:rFonts w:ascii="仿宋" w:hAnsi="仿宋" w:eastAsia="仿宋" w:cs="仿宋"/>
          <w:color w:val="auto"/>
          <w:sz w:val="24"/>
          <w:szCs w:val="24"/>
        </w:rPr>
      </w:pPr>
    </w:p>
    <w:p>
      <w:pPr>
        <w:adjustRightInd w:val="0"/>
        <w:snapToGrid w:val="0"/>
        <w:spacing w:line="360" w:lineRule="auto"/>
        <w:ind w:firstLine="480" w:firstLineChars="200"/>
        <w:jc w:val="left"/>
        <w:rPr>
          <w:rFonts w:ascii="仿宋" w:hAnsi="仿宋" w:eastAsia="仿宋" w:cs="仿宋"/>
          <w:color w:val="auto"/>
          <w:sz w:val="24"/>
          <w:szCs w:val="24"/>
        </w:rPr>
      </w:pPr>
    </w:p>
    <w:p>
      <w:pPr>
        <w:adjustRightInd w:val="0"/>
        <w:snapToGrid w:val="0"/>
        <w:spacing w:line="360" w:lineRule="auto"/>
        <w:ind w:firstLine="480" w:firstLineChars="200"/>
        <w:jc w:val="left"/>
        <w:rPr>
          <w:rFonts w:ascii="仿宋" w:hAnsi="仿宋" w:eastAsia="仿宋" w:cs="仿宋"/>
          <w:color w:val="auto"/>
          <w:sz w:val="24"/>
          <w:szCs w:val="24"/>
        </w:rPr>
      </w:pPr>
      <w:r>
        <w:rPr>
          <w:rFonts w:ascii="仿宋" w:hAnsi="仿宋" w:eastAsia="仿宋" w:cs="仿宋"/>
          <w:color w:val="auto"/>
          <w:sz w:val="24"/>
          <w:szCs w:val="24"/>
        </w:rPr>
        <w:t>4</w:t>
      </w:r>
      <w:r>
        <w:rPr>
          <w:rFonts w:hint="eastAsia" w:ascii="仿宋" w:hAnsi="仿宋" w:eastAsia="仿宋" w:cs="仿宋"/>
          <w:color w:val="auto"/>
          <w:sz w:val="24"/>
          <w:szCs w:val="24"/>
        </w:rPr>
        <w:t>.项目简介与总体要求：</w:t>
      </w:r>
    </w:p>
    <w:p>
      <w:pPr>
        <w:adjustRightInd w:val="0"/>
        <w:snapToGrid w:val="0"/>
        <w:spacing w:line="360" w:lineRule="auto"/>
        <w:ind w:firstLine="560"/>
        <w:rPr>
          <w:rFonts w:ascii="仿宋" w:hAnsi="仿宋" w:eastAsia="仿宋" w:cs="Tahoma"/>
          <w:sz w:val="24"/>
          <w:szCs w:val="24"/>
        </w:rPr>
      </w:pPr>
      <w:r>
        <w:rPr>
          <w:rFonts w:hint="eastAsia" w:ascii="仿宋" w:hAnsi="仿宋" w:eastAsia="仿宋" w:cs="Tahoma"/>
          <w:sz w:val="24"/>
          <w:szCs w:val="24"/>
          <w:lang w:eastAsia="zh-CN"/>
        </w:rPr>
        <w:t>（</w:t>
      </w:r>
      <w:r>
        <w:rPr>
          <w:rFonts w:hint="eastAsia" w:ascii="仿宋" w:hAnsi="仿宋" w:eastAsia="仿宋" w:cs="Tahoma"/>
          <w:sz w:val="24"/>
          <w:szCs w:val="24"/>
          <w:lang w:val="en-US" w:eastAsia="zh-CN"/>
        </w:rPr>
        <w:t>1</w:t>
      </w:r>
      <w:r>
        <w:rPr>
          <w:rFonts w:hint="eastAsia" w:ascii="仿宋" w:hAnsi="仿宋" w:eastAsia="仿宋" w:cs="Tahoma"/>
          <w:sz w:val="24"/>
          <w:szCs w:val="24"/>
          <w:lang w:eastAsia="zh-CN"/>
        </w:rPr>
        <w:t>）</w:t>
      </w:r>
      <w:r>
        <w:rPr>
          <w:rFonts w:hint="eastAsia" w:ascii="仿宋" w:hAnsi="仿宋" w:eastAsia="仿宋" w:cs="Tahoma"/>
          <w:sz w:val="24"/>
          <w:szCs w:val="24"/>
        </w:rPr>
        <w:t>广东财经大学广州校区课室空调智能管理系统于2019年建设并投入运行，运行至今，通过空调智能管理系统将课室空调运行智慧化、信息化，保障广大师生的用能舒适度的同时又节约了大量能耗，获得在校师生的一致好评。该项目现已过质保期，为保障后期持续获得精细化能源管控服务，现</w:t>
      </w:r>
      <w:r>
        <w:rPr>
          <w:rFonts w:hint="eastAsia" w:ascii="仿宋" w:hAnsi="仿宋" w:eastAsia="仿宋" w:cs="Tahoma"/>
          <w:sz w:val="24"/>
          <w:szCs w:val="24"/>
          <w:lang w:val="en-US" w:eastAsia="zh-CN"/>
        </w:rPr>
        <w:t>须</w:t>
      </w:r>
      <w:r>
        <w:rPr>
          <w:rFonts w:hint="eastAsia" w:ascii="仿宋" w:hAnsi="仿宋" w:eastAsia="仿宋" w:cs="Tahoma"/>
          <w:sz w:val="24"/>
          <w:szCs w:val="24"/>
        </w:rPr>
        <w:t>采购一家供应商负责我校广州校区课室空调智能管理系统的维保服务。</w:t>
      </w:r>
    </w:p>
    <w:p>
      <w:pPr>
        <w:adjustRightInd w:val="0"/>
        <w:snapToGrid w:val="0"/>
        <w:spacing w:line="360" w:lineRule="auto"/>
        <w:ind w:firstLine="560"/>
        <w:rPr>
          <w:rFonts w:hint="default" w:ascii="仿宋" w:hAnsi="仿宋" w:eastAsia="仿宋" w:cs="Tahoma"/>
          <w:sz w:val="24"/>
          <w:szCs w:val="24"/>
          <w:lang w:val="en-US" w:eastAsia="zh-CN"/>
        </w:rPr>
      </w:pPr>
      <w:r>
        <w:rPr>
          <w:rFonts w:hint="eastAsia" w:ascii="仿宋" w:hAnsi="仿宋" w:eastAsia="仿宋" w:cs="Tahoma"/>
          <w:sz w:val="24"/>
          <w:szCs w:val="24"/>
          <w:lang w:eastAsia="zh-CN"/>
        </w:rPr>
        <w:t>（</w:t>
      </w:r>
      <w:r>
        <w:rPr>
          <w:rFonts w:hint="eastAsia" w:ascii="仿宋" w:hAnsi="仿宋" w:eastAsia="仿宋" w:cs="Tahoma"/>
          <w:sz w:val="24"/>
          <w:szCs w:val="24"/>
          <w:lang w:val="en-US" w:eastAsia="zh-CN"/>
        </w:rPr>
        <w:t>2</w:t>
      </w:r>
      <w:r>
        <w:rPr>
          <w:rFonts w:hint="eastAsia" w:ascii="仿宋" w:hAnsi="仿宋" w:eastAsia="仿宋" w:cs="Tahoma"/>
          <w:sz w:val="24"/>
          <w:szCs w:val="24"/>
          <w:lang w:eastAsia="zh-CN"/>
        </w:rPr>
        <w:t>）</w:t>
      </w:r>
      <w:r>
        <w:rPr>
          <w:rFonts w:hint="eastAsia" w:ascii="仿宋" w:hAnsi="仿宋" w:eastAsia="仿宋" w:cs="Tahoma"/>
          <w:sz w:val="24"/>
          <w:szCs w:val="24"/>
          <w:lang w:val="en-US" w:eastAsia="zh-CN"/>
        </w:rPr>
        <w:t>服务范围：系统软件设在采购人本地服务期，硬件分别安装在第一教学楼、第二教学楼、第三教学楼、第一综合楼、研究生楼、南校园实验楼、经管实验楼等教学区域。</w:t>
      </w:r>
    </w:p>
    <w:p>
      <w:pPr>
        <w:adjustRightInd w:val="0"/>
        <w:snapToGrid w:val="0"/>
        <w:spacing w:line="360" w:lineRule="auto"/>
        <w:ind w:firstLine="560"/>
        <w:rPr>
          <w:rFonts w:ascii="仿宋" w:hAnsi="仿宋" w:eastAsia="仿宋" w:cs="Tahoma"/>
          <w:sz w:val="24"/>
          <w:szCs w:val="24"/>
        </w:rPr>
      </w:pPr>
      <w:r>
        <w:rPr>
          <w:rFonts w:hint="eastAsia" w:ascii="仿宋" w:hAnsi="仿宋" w:eastAsia="仿宋" w:cs="Tahoma"/>
          <w:sz w:val="24"/>
          <w:szCs w:val="24"/>
          <w:lang w:eastAsia="zh-CN"/>
        </w:rPr>
        <w:t>（</w:t>
      </w:r>
      <w:r>
        <w:rPr>
          <w:rFonts w:hint="eastAsia" w:ascii="仿宋" w:hAnsi="仿宋" w:eastAsia="仿宋" w:cs="Tahoma"/>
          <w:sz w:val="24"/>
          <w:szCs w:val="24"/>
          <w:lang w:val="en-US" w:eastAsia="zh-CN"/>
        </w:rPr>
        <w:t>3</w:t>
      </w:r>
      <w:r>
        <w:rPr>
          <w:rFonts w:hint="eastAsia" w:ascii="仿宋" w:hAnsi="仿宋" w:eastAsia="仿宋" w:cs="Tahoma"/>
          <w:sz w:val="24"/>
          <w:szCs w:val="24"/>
          <w:lang w:eastAsia="zh-CN"/>
        </w:rPr>
        <w:t>）</w:t>
      </w:r>
      <w:r>
        <w:rPr>
          <w:rFonts w:hint="eastAsia" w:ascii="仿宋" w:hAnsi="仿宋" w:eastAsia="仿宋" w:cs="Tahoma"/>
          <w:sz w:val="24"/>
          <w:szCs w:val="24"/>
        </w:rPr>
        <w:t>通过主动运维的服务模式，降低软硬件系统的故障率，并提升资源利用率，保障课室空调智能管理系统高效、稳定运行，需达到以下目标：</w:t>
      </w:r>
    </w:p>
    <w:p>
      <w:pPr>
        <w:adjustRightInd w:val="0"/>
        <w:snapToGrid w:val="0"/>
        <w:spacing w:line="360" w:lineRule="auto"/>
        <w:ind w:firstLine="560"/>
        <w:rPr>
          <w:rFonts w:ascii="仿宋" w:hAnsi="仿宋" w:eastAsia="仿宋" w:cs="Tahoma"/>
          <w:sz w:val="24"/>
          <w:szCs w:val="24"/>
        </w:rPr>
      </w:pPr>
      <w:r>
        <w:rPr>
          <w:rFonts w:hint="eastAsia" w:ascii="微软雅黑" w:hAnsi="微软雅黑" w:eastAsia="微软雅黑" w:cs="微软雅黑"/>
          <w:sz w:val="24"/>
          <w:szCs w:val="24"/>
        </w:rPr>
        <w:t>Ⅰ</w:t>
      </w:r>
      <w:r>
        <w:rPr>
          <w:rFonts w:hint="eastAsia" w:ascii="仿宋" w:hAnsi="仿宋" w:eastAsia="仿宋" w:cs="Tahoma"/>
          <w:sz w:val="24"/>
          <w:szCs w:val="24"/>
        </w:rPr>
        <w:t>加强课室空调智能管理系统运行维护管理，维护系统正常运行、记录系统的运行情况。</w:t>
      </w:r>
    </w:p>
    <w:p>
      <w:pPr>
        <w:adjustRightInd w:val="0"/>
        <w:snapToGrid w:val="0"/>
        <w:spacing w:line="360" w:lineRule="auto"/>
        <w:ind w:firstLine="560"/>
        <w:rPr>
          <w:rFonts w:ascii="仿宋" w:hAnsi="仿宋" w:eastAsia="仿宋" w:cs="Tahoma"/>
          <w:sz w:val="24"/>
          <w:szCs w:val="24"/>
        </w:rPr>
      </w:pPr>
      <w:r>
        <w:rPr>
          <w:rFonts w:hint="eastAsia" w:ascii="微软雅黑" w:hAnsi="微软雅黑" w:eastAsia="微软雅黑" w:cs="微软雅黑"/>
          <w:sz w:val="24"/>
          <w:szCs w:val="24"/>
        </w:rPr>
        <w:t>Ⅱ</w:t>
      </w:r>
      <w:r>
        <w:rPr>
          <w:rFonts w:hint="eastAsia" w:ascii="仿宋" w:hAnsi="仿宋" w:eastAsia="仿宋" w:cs="Tahoma"/>
          <w:sz w:val="24"/>
          <w:szCs w:val="24"/>
        </w:rPr>
        <w:t>保证课室空调智能管理系统已建业务系统的正常运行，确保系统的各项业务正常衔接，适应实际的工作开展，保障主要业务系统7*24小时不间断地运行；如系统出现故障，排除或减缓故障，使系统恢复正常运行。</w:t>
      </w:r>
    </w:p>
    <w:p>
      <w:pPr>
        <w:adjustRightInd w:val="0"/>
        <w:snapToGrid w:val="0"/>
        <w:spacing w:line="360" w:lineRule="auto"/>
        <w:ind w:firstLine="560"/>
        <w:rPr>
          <w:rFonts w:ascii="仿宋" w:hAnsi="仿宋" w:eastAsia="仿宋" w:cs="Tahoma"/>
          <w:sz w:val="24"/>
          <w:szCs w:val="24"/>
        </w:rPr>
      </w:pPr>
      <w:r>
        <w:rPr>
          <w:rFonts w:hint="eastAsia" w:ascii="微软雅黑" w:hAnsi="微软雅黑" w:eastAsia="微软雅黑" w:cs="微软雅黑"/>
          <w:sz w:val="24"/>
          <w:szCs w:val="24"/>
        </w:rPr>
        <w:t>Ⅲ</w:t>
      </w:r>
      <w:r>
        <w:rPr>
          <w:rFonts w:hint="eastAsia" w:ascii="仿宋" w:hAnsi="仿宋" w:eastAsia="仿宋" w:cs="Tahoma"/>
          <w:sz w:val="24"/>
          <w:szCs w:val="24"/>
        </w:rPr>
        <w:t>建立一套规范、先进、安全、稳定的运维体系，最终达到提高服务满意度并降低成本的目的。</w:t>
      </w:r>
    </w:p>
    <w:p>
      <w:pPr>
        <w:adjustRightInd w:val="0"/>
        <w:snapToGrid w:val="0"/>
        <w:spacing w:line="360" w:lineRule="auto"/>
        <w:ind w:firstLine="560"/>
        <w:rPr>
          <w:rFonts w:ascii="仿宋" w:hAnsi="仿宋" w:eastAsia="仿宋" w:cs="Tahoma"/>
          <w:b/>
          <w:bCs/>
          <w:sz w:val="24"/>
          <w:szCs w:val="24"/>
        </w:rPr>
      </w:pPr>
      <w:r>
        <w:rPr>
          <w:rFonts w:hint="eastAsia" w:ascii="仿宋" w:hAnsi="仿宋" w:eastAsia="仿宋" w:cs="Tahoma"/>
          <w:b/>
          <w:bCs/>
          <w:sz w:val="24"/>
          <w:szCs w:val="24"/>
        </w:rPr>
        <w:t>五、采购内容</w:t>
      </w:r>
    </w:p>
    <w:tbl>
      <w:tblPr>
        <w:tblStyle w:val="14"/>
        <w:tblW w:w="8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2801"/>
        <w:gridCol w:w="1192"/>
        <w:gridCol w:w="1274"/>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blHeader/>
          <w:jc w:val="center"/>
        </w:trPr>
        <w:tc>
          <w:tcPr>
            <w:tcW w:w="1047" w:type="dxa"/>
            <w:shd w:val="clear" w:color="auto" w:fill="auto"/>
            <w:vAlign w:val="center"/>
          </w:tcPr>
          <w:p>
            <w:pPr>
              <w:adjustRightInd w:val="0"/>
              <w:snapToGrid w:val="0"/>
              <w:spacing w:line="360" w:lineRule="auto"/>
              <w:jc w:val="center"/>
              <w:rPr>
                <w:rFonts w:ascii="仿宋" w:hAnsi="仿宋" w:eastAsia="仿宋" w:cs="Tahoma"/>
                <w:sz w:val="24"/>
                <w:szCs w:val="24"/>
              </w:rPr>
            </w:pPr>
            <w:r>
              <w:rPr>
                <w:rFonts w:hint="eastAsia" w:ascii="仿宋" w:hAnsi="仿宋" w:eastAsia="仿宋" w:cs="Tahoma"/>
                <w:sz w:val="24"/>
                <w:szCs w:val="24"/>
              </w:rPr>
              <w:t>序号</w:t>
            </w:r>
          </w:p>
        </w:tc>
        <w:tc>
          <w:tcPr>
            <w:tcW w:w="2801" w:type="dxa"/>
            <w:shd w:val="clear" w:color="auto" w:fill="auto"/>
            <w:vAlign w:val="center"/>
          </w:tcPr>
          <w:p>
            <w:pPr>
              <w:adjustRightInd w:val="0"/>
              <w:snapToGrid w:val="0"/>
              <w:spacing w:line="360" w:lineRule="auto"/>
              <w:jc w:val="center"/>
              <w:rPr>
                <w:rFonts w:ascii="仿宋" w:hAnsi="仿宋" w:eastAsia="仿宋" w:cs="Tahoma"/>
                <w:sz w:val="24"/>
                <w:szCs w:val="24"/>
              </w:rPr>
            </w:pPr>
            <w:r>
              <w:rPr>
                <w:rFonts w:hint="eastAsia" w:ascii="仿宋" w:hAnsi="仿宋" w:eastAsia="仿宋" w:cs="Tahoma"/>
                <w:sz w:val="24"/>
                <w:szCs w:val="24"/>
              </w:rPr>
              <w:t>物资（服务）名称</w:t>
            </w:r>
          </w:p>
        </w:tc>
        <w:tc>
          <w:tcPr>
            <w:tcW w:w="1192" w:type="dxa"/>
            <w:shd w:val="clear" w:color="auto" w:fill="auto"/>
            <w:vAlign w:val="center"/>
          </w:tcPr>
          <w:p>
            <w:pPr>
              <w:adjustRightInd w:val="0"/>
              <w:snapToGrid w:val="0"/>
              <w:spacing w:line="360" w:lineRule="auto"/>
              <w:jc w:val="center"/>
              <w:rPr>
                <w:rFonts w:ascii="仿宋" w:hAnsi="仿宋" w:eastAsia="仿宋" w:cs="Tahoma"/>
                <w:sz w:val="24"/>
                <w:szCs w:val="24"/>
              </w:rPr>
            </w:pPr>
            <w:r>
              <w:rPr>
                <w:rFonts w:hint="eastAsia" w:ascii="仿宋" w:hAnsi="仿宋" w:eastAsia="仿宋" w:cs="Tahoma"/>
                <w:sz w:val="24"/>
                <w:szCs w:val="24"/>
              </w:rPr>
              <w:t>单位</w:t>
            </w:r>
          </w:p>
        </w:tc>
        <w:tc>
          <w:tcPr>
            <w:tcW w:w="1274" w:type="dxa"/>
            <w:shd w:val="clear" w:color="auto" w:fill="auto"/>
            <w:vAlign w:val="center"/>
          </w:tcPr>
          <w:p>
            <w:pPr>
              <w:adjustRightInd w:val="0"/>
              <w:snapToGrid w:val="0"/>
              <w:spacing w:line="360" w:lineRule="auto"/>
              <w:jc w:val="center"/>
              <w:rPr>
                <w:rFonts w:ascii="仿宋" w:hAnsi="仿宋" w:eastAsia="仿宋" w:cs="Tahoma"/>
                <w:sz w:val="24"/>
                <w:szCs w:val="24"/>
              </w:rPr>
            </w:pPr>
            <w:r>
              <w:rPr>
                <w:rFonts w:hint="eastAsia" w:ascii="仿宋" w:hAnsi="仿宋" w:eastAsia="仿宋" w:cs="Tahoma"/>
                <w:sz w:val="24"/>
                <w:szCs w:val="24"/>
              </w:rPr>
              <w:t>数量</w:t>
            </w:r>
          </w:p>
        </w:tc>
        <w:tc>
          <w:tcPr>
            <w:tcW w:w="1891" w:type="dxa"/>
            <w:vAlign w:val="center"/>
          </w:tcPr>
          <w:p>
            <w:pPr>
              <w:adjustRightInd w:val="0"/>
              <w:snapToGrid w:val="0"/>
              <w:spacing w:line="360" w:lineRule="auto"/>
              <w:jc w:val="center"/>
              <w:rPr>
                <w:rFonts w:ascii="仿宋" w:hAnsi="仿宋" w:eastAsia="仿宋" w:cs="Tahoma"/>
                <w:sz w:val="24"/>
                <w:szCs w:val="24"/>
              </w:rPr>
            </w:pPr>
            <w:r>
              <w:rPr>
                <w:rFonts w:hint="eastAsia" w:ascii="仿宋" w:hAnsi="仿宋" w:eastAsia="仿宋" w:cs="Tahom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47" w:type="dxa"/>
            <w:shd w:val="clear" w:color="auto" w:fill="auto"/>
            <w:vAlign w:val="center"/>
          </w:tcPr>
          <w:p>
            <w:pPr>
              <w:adjustRightInd w:val="0"/>
              <w:snapToGrid w:val="0"/>
              <w:spacing w:line="360" w:lineRule="auto"/>
              <w:ind w:firstLine="240" w:firstLineChars="100"/>
              <w:rPr>
                <w:rFonts w:ascii="仿宋" w:hAnsi="仿宋" w:eastAsia="仿宋" w:cs="Tahoma"/>
                <w:sz w:val="24"/>
                <w:szCs w:val="24"/>
              </w:rPr>
            </w:pPr>
            <w:r>
              <w:rPr>
                <w:rFonts w:hint="eastAsia" w:ascii="仿宋" w:hAnsi="仿宋" w:eastAsia="仿宋" w:cs="Tahoma"/>
                <w:sz w:val="24"/>
                <w:szCs w:val="24"/>
              </w:rPr>
              <w:t>1</w:t>
            </w:r>
          </w:p>
        </w:tc>
        <w:tc>
          <w:tcPr>
            <w:tcW w:w="2801" w:type="dxa"/>
            <w:shd w:val="clear" w:color="auto" w:fill="auto"/>
            <w:vAlign w:val="center"/>
          </w:tcPr>
          <w:p>
            <w:pPr>
              <w:adjustRightInd w:val="0"/>
              <w:snapToGrid w:val="0"/>
              <w:spacing w:line="360" w:lineRule="auto"/>
              <w:jc w:val="center"/>
              <w:rPr>
                <w:rFonts w:ascii="仿宋" w:hAnsi="仿宋" w:eastAsia="仿宋" w:cs="Tahoma"/>
                <w:sz w:val="24"/>
                <w:szCs w:val="24"/>
              </w:rPr>
            </w:pPr>
            <w:r>
              <w:rPr>
                <w:rFonts w:hint="eastAsia" w:ascii="仿宋" w:hAnsi="仿宋" w:eastAsia="仿宋" w:cs="Tahoma"/>
                <w:sz w:val="24"/>
                <w:szCs w:val="24"/>
              </w:rPr>
              <w:t>课室空调智能管理系统维保服务</w:t>
            </w:r>
          </w:p>
        </w:tc>
        <w:tc>
          <w:tcPr>
            <w:tcW w:w="1192" w:type="dxa"/>
            <w:shd w:val="clear" w:color="auto" w:fill="auto"/>
            <w:vAlign w:val="center"/>
          </w:tcPr>
          <w:p>
            <w:pPr>
              <w:adjustRightInd w:val="0"/>
              <w:snapToGrid w:val="0"/>
              <w:spacing w:line="360" w:lineRule="auto"/>
              <w:jc w:val="center"/>
              <w:rPr>
                <w:rFonts w:ascii="仿宋" w:hAnsi="仿宋" w:eastAsia="仿宋" w:cs="Tahoma"/>
                <w:sz w:val="24"/>
                <w:szCs w:val="24"/>
              </w:rPr>
            </w:pPr>
            <w:r>
              <w:rPr>
                <w:rFonts w:hint="eastAsia" w:ascii="仿宋" w:hAnsi="仿宋" w:eastAsia="仿宋" w:cs="Tahoma"/>
                <w:sz w:val="24"/>
                <w:szCs w:val="24"/>
              </w:rPr>
              <w:t>项</w:t>
            </w:r>
          </w:p>
        </w:tc>
        <w:tc>
          <w:tcPr>
            <w:tcW w:w="1274" w:type="dxa"/>
            <w:shd w:val="clear" w:color="auto" w:fill="auto"/>
            <w:vAlign w:val="center"/>
          </w:tcPr>
          <w:p>
            <w:pPr>
              <w:adjustRightInd w:val="0"/>
              <w:snapToGrid w:val="0"/>
              <w:spacing w:line="360" w:lineRule="auto"/>
              <w:ind w:firstLine="560"/>
              <w:rPr>
                <w:rFonts w:ascii="仿宋" w:hAnsi="仿宋" w:eastAsia="仿宋" w:cs="Tahoma"/>
                <w:sz w:val="24"/>
                <w:szCs w:val="24"/>
              </w:rPr>
            </w:pPr>
            <w:r>
              <w:rPr>
                <w:rFonts w:hint="eastAsia" w:ascii="仿宋" w:hAnsi="仿宋" w:eastAsia="仿宋" w:cs="Tahoma"/>
                <w:sz w:val="24"/>
                <w:szCs w:val="24"/>
              </w:rPr>
              <w:t>1</w:t>
            </w:r>
          </w:p>
        </w:tc>
        <w:tc>
          <w:tcPr>
            <w:tcW w:w="1891" w:type="dxa"/>
            <w:vAlign w:val="center"/>
          </w:tcPr>
          <w:p>
            <w:pPr>
              <w:adjustRightInd w:val="0"/>
              <w:snapToGrid w:val="0"/>
              <w:spacing w:line="360" w:lineRule="auto"/>
              <w:rPr>
                <w:rFonts w:ascii="仿宋" w:hAnsi="仿宋" w:eastAsia="仿宋" w:cs="Tahoma"/>
                <w:sz w:val="24"/>
                <w:szCs w:val="24"/>
              </w:rPr>
            </w:pPr>
            <w:r>
              <w:rPr>
                <w:rFonts w:hint="eastAsia" w:ascii="仿宋" w:hAnsi="仿宋" w:eastAsia="仿宋" w:cs="Tahoma"/>
                <w:sz w:val="24"/>
                <w:szCs w:val="24"/>
              </w:rPr>
              <w:t>详见技术要求</w:t>
            </w:r>
          </w:p>
        </w:tc>
      </w:tr>
    </w:tbl>
    <w:p>
      <w:pPr>
        <w:adjustRightInd w:val="0"/>
        <w:snapToGrid w:val="0"/>
        <w:spacing w:line="360" w:lineRule="auto"/>
        <w:ind w:firstLine="560"/>
        <w:rPr>
          <w:rFonts w:ascii="仿宋" w:hAnsi="仿宋" w:eastAsia="仿宋" w:cs="Tahoma"/>
          <w:b/>
          <w:bCs/>
          <w:sz w:val="24"/>
          <w:szCs w:val="24"/>
        </w:rPr>
      </w:pPr>
    </w:p>
    <w:p>
      <w:pPr>
        <w:adjustRightInd w:val="0"/>
        <w:snapToGrid w:val="0"/>
        <w:spacing w:line="360" w:lineRule="auto"/>
        <w:ind w:firstLine="560"/>
        <w:rPr>
          <w:rFonts w:ascii="仿宋" w:hAnsi="仿宋" w:eastAsia="仿宋" w:cs="Tahoma"/>
          <w:b/>
          <w:bCs/>
          <w:sz w:val="24"/>
          <w:szCs w:val="24"/>
        </w:rPr>
      </w:pPr>
      <w:r>
        <w:rPr>
          <w:rFonts w:hint="eastAsia" w:ascii="仿宋" w:hAnsi="仿宋" w:eastAsia="仿宋" w:cs="Tahoma"/>
          <w:b/>
          <w:bCs/>
          <w:sz w:val="24"/>
          <w:szCs w:val="24"/>
        </w:rPr>
        <w:t>六、技术要求</w:t>
      </w:r>
    </w:p>
    <w:p>
      <w:pPr>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1.总体要求</w:t>
      </w:r>
    </w:p>
    <w:p>
      <w:pPr>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确保</w:t>
      </w:r>
      <w:r>
        <w:rPr>
          <w:rFonts w:hint="eastAsia" w:ascii="仿宋" w:hAnsi="仿宋" w:eastAsia="仿宋" w:cs="仿宋"/>
          <w:bCs/>
          <w:color w:val="auto"/>
          <w:sz w:val="24"/>
          <w:szCs w:val="24"/>
          <w:lang w:val="en-US" w:eastAsia="zh-CN"/>
        </w:rPr>
        <w:t>课室</w:t>
      </w:r>
      <w:r>
        <w:rPr>
          <w:rFonts w:hint="eastAsia" w:ascii="仿宋" w:hAnsi="仿宋" w:eastAsia="仿宋" w:cs="仿宋"/>
          <w:bCs/>
          <w:color w:val="auto"/>
          <w:sz w:val="24"/>
          <w:szCs w:val="24"/>
        </w:rPr>
        <w:t>空调管理系统对空调的控制正常运行，达到正常制冷的效果，包括：软件产品维护服务、硬件设施维修或更换维护服务。</w:t>
      </w:r>
    </w:p>
    <w:p>
      <w:pPr>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2.服务内容  </w:t>
      </w:r>
    </w:p>
    <w:tbl>
      <w:tblPr>
        <w:tblStyle w:val="14"/>
        <w:tblW w:w="9372" w:type="dxa"/>
        <w:tblInd w:w="0" w:type="dxa"/>
        <w:tblLayout w:type="fixed"/>
        <w:tblCellMar>
          <w:top w:w="0" w:type="dxa"/>
          <w:left w:w="108" w:type="dxa"/>
          <w:bottom w:w="0" w:type="dxa"/>
          <w:right w:w="108" w:type="dxa"/>
        </w:tblCellMar>
      </w:tblPr>
      <w:tblGrid>
        <w:gridCol w:w="1977"/>
        <w:gridCol w:w="1725"/>
        <w:gridCol w:w="1815"/>
        <w:gridCol w:w="1440"/>
        <w:gridCol w:w="2415"/>
      </w:tblGrid>
      <w:tr>
        <w:tblPrEx>
          <w:tblCellMar>
            <w:top w:w="0" w:type="dxa"/>
            <w:left w:w="108" w:type="dxa"/>
            <w:bottom w:w="0" w:type="dxa"/>
            <w:right w:w="108" w:type="dxa"/>
          </w:tblCellMar>
        </w:tblPrEx>
        <w:trPr>
          <w:trHeight w:val="542" w:hRule="atLeast"/>
        </w:trPr>
        <w:tc>
          <w:tcPr>
            <w:tcW w:w="19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eastAsia="宋体" w:cs="宋体"/>
                <w:b/>
                <w:bCs/>
                <w:color w:val="000000"/>
                <w:szCs w:val="21"/>
              </w:rPr>
            </w:pPr>
            <w:r>
              <w:rPr>
                <w:rFonts w:hint="eastAsia" w:ascii="宋体" w:hAnsi="宋体" w:cs="宋体"/>
                <w:b/>
                <w:bCs/>
                <w:color w:val="000000"/>
                <w:kern w:val="0"/>
                <w:szCs w:val="21"/>
                <w:lang w:val="en-US" w:eastAsia="zh-CN" w:bidi="ar"/>
              </w:rPr>
              <w:t>维保项目</w:t>
            </w:r>
            <w:r>
              <w:rPr>
                <w:rFonts w:hint="eastAsia" w:ascii="宋体" w:hAnsi="宋体" w:eastAsia="宋体" w:cs="宋体"/>
                <w:b/>
                <w:bCs/>
                <w:color w:val="000000"/>
                <w:kern w:val="0"/>
                <w:szCs w:val="21"/>
                <w:lang w:bidi="ar"/>
              </w:rPr>
              <w:t>类别</w:t>
            </w:r>
          </w:p>
        </w:tc>
        <w:tc>
          <w:tcPr>
            <w:tcW w:w="1725" w:type="dxa"/>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hint="default" w:ascii="宋体" w:hAnsi="宋体" w:eastAsia="宋体" w:cs="宋体"/>
                <w:b/>
                <w:bCs/>
                <w:color w:val="000000"/>
                <w:szCs w:val="21"/>
                <w:lang w:val="en-US" w:eastAsia="zh-CN"/>
              </w:rPr>
            </w:pPr>
            <w:r>
              <w:rPr>
                <w:rFonts w:hint="eastAsia" w:ascii="宋体" w:hAnsi="宋体" w:cs="宋体"/>
                <w:b/>
                <w:bCs/>
                <w:color w:val="000000"/>
                <w:kern w:val="0"/>
                <w:szCs w:val="21"/>
                <w:lang w:val="en-US" w:eastAsia="zh-CN" w:bidi="ar"/>
              </w:rPr>
              <w:t>维保项目</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eastAsia="宋体" w:cs="宋体"/>
                <w:b/>
                <w:bCs/>
                <w:color w:val="000000"/>
                <w:szCs w:val="21"/>
              </w:rPr>
            </w:pPr>
            <w:r>
              <w:rPr>
                <w:rFonts w:hint="eastAsia" w:ascii="宋体" w:hAnsi="宋体" w:cs="宋体"/>
                <w:b/>
                <w:bCs/>
                <w:color w:val="000000"/>
                <w:kern w:val="0"/>
                <w:szCs w:val="21"/>
                <w:lang w:val="en-US" w:eastAsia="zh-CN" w:bidi="ar"/>
              </w:rPr>
              <w:t>品牌/型号规格</w:t>
            </w:r>
          </w:p>
        </w:tc>
        <w:tc>
          <w:tcPr>
            <w:tcW w:w="1440" w:type="dxa"/>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cs="宋体"/>
                <w:b/>
                <w:bCs/>
                <w:color w:val="000000"/>
                <w:kern w:val="0"/>
                <w:szCs w:val="21"/>
                <w:lang w:val="en-US" w:eastAsia="zh-CN" w:bidi="ar"/>
              </w:rPr>
              <w:t>数量</w:t>
            </w:r>
          </w:p>
        </w:tc>
        <w:tc>
          <w:tcPr>
            <w:tcW w:w="2415" w:type="dxa"/>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服务内容与标准</w:t>
            </w:r>
          </w:p>
        </w:tc>
      </w:tr>
      <w:tr>
        <w:tblPrEx>
          <w:tblCellMar>
            <w:top w:w="0" w:type="dxa"/>
            <w:left w:w="108" w:type="dxa"/>
            <w:bottom w:w="0" w:type="dxa"/>
            <w:right w:w="108" w:type="dxa"/>
          </w:tblCellMar>
        </w:tblPrEx>
        <w:trPr>
          <w:trHeight w:val="719" w:hRule="atLeast"/>
        </w:trPr>
        <w:tc>
          <w:tcPr>
            <w:tcW w:w="1977" w:type="dxa"/>
            <w:vMerge w:val="restart"/>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软件产品维护服务</w:t>
            </w:r>
          </w:p>
        </w:tc>
        <w:tc>
          <w:tcPr>
            <w:tcW w:w="172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空调智能管理系统软件（PC端）</w:t>
            </w:r>
          </w:p>
        </w:tc>
        <w:tc>
          <w:tcPr>
            <w:tcW w:w="1815" w:type="dxa"/>
            <w:tcBorders>
              <w:top w:val="nil"/>
              <w:left w:val="nil"/>
              <w:bottom w:val="nil"/>
              <w:right w:val="single" w:color="000000" w:sz="8"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cs="宋体"/>
                <w:color w:val="000000"/>
                <w:kern w:val="0"/>
                <w:szCs w:val="21"/>
                <w:lang w:val="en-US" w:eastAsia="zh-CN" w:bidi="ar"/>
              </w:rPr>
              <w:t>锐泰空调节能监控管理系统软件V1.0</w:t>
            </w:r>
          </w:p>
        </w:tc>
        <w:tc>
          <w:tcPr>
            <w:tcW w:w="1440" w:type="dxa"/>
            <w:tcBorders>
              <w:top w:val="nil"/>
              <w:left w:val="nil"/>
              <w:bottom w:val="nil"/>
              <w:right w:val="single" w:color="000000" w:sz="8" w:space="0"/>
            </w:tcBorders>
            <w:shd w:val="clear" w:color="auto" w:fill="FFFFFF"/>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1套</w:t>
            </w:r>
          </w:p>
        </w:tc>
        <w:tc>
          <w:tcPr>
            <w:tcW w:w="2415" w:type="dxa"/>
            <w:tcBorders>
              <w:top w:val="nil"/>
              <w:left w:val="nil"/>
              <w:bottom w:val="nil"/>
              <w:right w:val="single" w:color="000000" w:sz="8" w:space="0"/>
            </w:tcBorders>
            <w:shd w:val="clear" w:color="auto" w:fill="FFFFFF"/>
            <w:vAlign w:val="center"/>
          </w:tcPr>
          <w:p>
            <w:pPr>
              <w:widowControl/>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软件系统日常维护，保证数据准确、系统功能正常</w:t>
            </w:r>
            <w:r>
              <w:rPr>
                <w:rFonts w:hint="eastAsia" w:ascii="宋体" w:hAnsi="宋体" w:cs="宋体"/>
                <w:color w:val="000000"/>
                <w:kern w:val="0"/>
                <w:szCs w:val="21"/>
                <w:lang w:eastAsia="zh-CN" w:bidi="ar"/>
              </w:rPr>
              <w:t>。</w:t>
            </w:r>
          </w:p>
        </w:tc>
      </w:tr>
      <w:tr>
        <w:tblPrEx>
          <w:tblCellMar>
            <w:top w:w="0" w:type="dxa"/>
            <w:left w:w="108" w:type="dxa"/>
            <w:bottom w:w="0" w:type="dxa"/>
            <w:right w:w="108" w:type="dxa"/>
          </w:tblCellMar>
        </w:tblPrEx>
        <w:trPr>
          <w:trHeight w:val="768" w:hRule="atLeast"/>
        </w:trPr>
        <w:tc>
          <w:tcPr>
            <w:tcW w:w="197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s="宋体"/>
                <w:color w:val="000000"/>
                <w:szCs w:val="21"/>
              </w:rPr>
            </w:pPr>
          </w:p>
        </w:tc>
        <w:tc>
          <w:tcPr>
            <w:tcW w:w="1725" w:type="dxa"/>
            <w:tcBorders>
              <w:top w:val="nil"/>
              <w:left w:val="nil"/>
              <w:bottom w:val="single" w:color="000000" w:sz="8" w:space="0"/>
              <w:right w:val="nil"/>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空调管理手机APP软件</w:t>
            </w:r>
          </w:p>
        </w:tc>
        <w:tc>
          <w:tcPr>
            <w:tcW w:w="1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cs="宋体"/>
                <w:color w:val="000000"/>
                <w:kern w:val="0"/>
                <w:szCs w:val="21"/>
                <w:lang w:val="en-US" w:eastAsia="zh-CN" w:bidi="ar"/>
              </w:rPr>
              <w:t>锐泰空调节能监控管理系统软件V1.0（APP）</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cs="宋体"/>
                <w:color w:val="000000"/>
                <w:kern w:val="0"/>
                <w:szCs w:val="21"/>
                <w:lang w:val="en-US" w:eastAsia="zh-CN" w:bidi="ar"/>
              </w:rPr>
              <w:t>1套</w:t>
            </w:r>
          </w:p>
        </w:tc>
        <w:tc>
          <w:tcPr>
            <w:tcW w:w="2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不定期软件系统日常维护，保证数据准确、系统功能正常</w:t>
            </w:r>
            <w:r>
              <w:rPr>
                <w:rFonts w:hint="eastAsia" w:ascii="宋体" w:hAnsi="宋体" w:cs="宋体"/>
                <w:color w:val="000000"/>
                <w:kern w:val="0"/>
                <w:szCs w:val="21"/>
                <w:lang w:eastAsia="zh-CN" w:bidi="ar"/>
              </w:rPr>
              <w:t>。</w:t>
            </w:r>
          </w:p>
        </w:tc>
      </w:tr>
      <w:tr>
        <w:tblPrEx>
          <w:tblCellMar>
            <w:top w:w="0" w:type="dxa"/>
            <w:left w:w="108" w:type="dxa"/>
            <w:bottom w:w="0" w:type="dxa"/>
            <w:right w:w="108" w:type="dxa"/>
          </w:tblCellMar>
        </w:tblPrEx>
        <w:trPr>
          <w:trHeight w:val="596" w:hRule="atLeast"/>
        </w:trPr>
        <w:tc>
          <w:tcPr>
            <w:tcW w:w="1977" w:type="dxa"/>
            <w:vMerge w:val="restart"/>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硬件设施维护服务</w:t>
            </w:r>
          </w:p>
        </w:tc>
        <w:tc>
          <w:tcPr>
            <w:tcW w:w="1725" w:type="dxa"/>
            <w:tcBorders>
              <w:top w:val="nil"/>
              <w:left w:val="nil"/>
              <w:bottom w:val="single" w:color="000000" w:sz="8" w:space="0"/>
              <w:right w:val="nil"/>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智能空调控制器</w:t>
            </w:r>
          </w:p>
        </w:tc>
        <w:tc>
          <w:tcPr>
            <w:tcW w:w="1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恒睿信ACU-RC200</w:t>
            </w:r>
          </w:p>
          <w:p>
            <w:pPr>
              <w:widowControl/>
              <w:jc w:val="center"/>
              <w:textAlignment w:val="center"/>
              <w:rPr>
                <w:rFonts w:hint="eastAsia" w:ascii="宋体" w:hAnsi="宋体" w:eastAsia="宋体" w:cs="宋体"/>
                <w:color w:val="000000"/>
                <w:kern w:val="0"/>
                <w:szCs w:val="21"/>
                <w:lang w:eastAsia="zh-CN" w:bidi="ar"/>
              </w:rPr>
            </w:pPr>
          </w:p>
          <w:p>
            <w:pPr>
              <w:widowControl/>
              <w:jc w:val="center"/>
              <w:textAlignment w:val="center"/>
              <w:rPr>
                <w:rFonts w:hint="eastAsia" w:ascii="宋体" w:hAnsi="宋体" w:eastAsia="宋体" w:cs="宋体"/>
                <w:color w:val="000000"/>
                <w:kern w:val="0"/>
                <w:szCs w:val="21"/>
                <w:lang w:eastAsia="zh-CN" w:bidi="ar"/>
              </w:rPr>
            </w:pPr>
          </w:p>
          <w:p>
            <w:pPr>
              <w:widowControl/>
              <w:jc w:val="center"/>
              <w:textAlignment w:val="center"/>
              <w:rPr>
                <w:rFonts w:hint="eastAsia" w:ascii="宋体" w:hAnsi="宋体" w:eastAsia="宋体" w:cs="宋体"/>
                <w:color w:val="000000"/>
                <w:kern w:val="0"/>
                <w:szCs w:val="21"/>
                <w:lang w:eastAsia="zh-CN" w:bidi="ar"/>
              </w:rPr>
            </w:pPr>
          </w:p>
          <w:p>
            <w:pPr>
              <w:widowControl/>
              <w:jc w:val="center"/>
              <w:textAlignment w:val="center"/>
              <w:rPr>
                <w:rFonts w:ascii="宋体" w:hAnsi="宋体" w:eastAsia="宋体" w:cs="宋体"/>
                <w:color w:val="000000"/>
                <w:szCs w:val="21"/>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818台</w:t>
            </w:r>
          </w:p>
        </w:tc>
        <w:tc>
          <w:tcPr>
            <w:tcW w:w="2415" w:type="dxa"/>
            <w:vMerge w:val="restart"/>
            <w:tcBorders>
              <w:top w:val="single" w:color="000000" w:sz="8" w:space="0"/>
              <w:left w:val="single" w:color="000000" w:sz="8" w:space="0"/>
              <w:right w:val="single" w:color="000000" w:sz="8" w:space="0"/>
            </w:tcBorders>
            <w:shd w:val="clear" w:color="auto" w:fill="FFFFFF"/>
            <w:vAlign w:val="center"/>
          </w:tcPr>
          <w:p>
            <w:pPr>
              <w:widowControl/>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1、定期对故障设备进行保养、维修或者更换，对通信链路故障排查恢复</w:t>
            </w:r>
            <w:r>
              <w:rPr>
                <w:rFonts w:hint="eastAsia" w:ascii="宋体" w:hAnsi="宋体" w:cs="宋体"/>
                <w:color w:val="000000"/>
                <w:kern w:val="0"/>
                <w:szCs w:val="21"/>
                <w:lang w:eastAsia="zh-CN" w:bidi="ar"/>
              </w:rPr>
              <w:t>。</w:t>
            </w:r>
          </w:p>
          <w:p>
            <w:pPr>
              <w:widowControl/>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2、因设备损坏需要更换、楼宇修缮、更改设计功能及不可抗力因素导致的故障恢复工作，所产生的的</w:t>
            </w:r>
            <w:r>
              <w:rPr>
                <w:rFonts w:hint="eastAsia" w:ascii="宋体" w:hAnsi="宋体" w:cs="宋体"/>
                <w:color w:val="000000"/>
                <w:kern w:val="0"/>
                <w:szCs w:val="21"/>
                <w:lang w:val="en-US" w:eastAsia="zh-CN" w:bidi="ar"/>
              </w:rPr>
              <w:t>设备或配件材料</w:t>
            </w:r>
            <w:r>
              <w:rPr>
                <w:rFonts w:hint="eastAsia" w:ascii="宋体" w:hAnsi="宋体" w:eastAsia="宋体" w:cs="宋体"/>
                <w:color w:val="000000"/>
                <w:kern w:val="0"/>
                <w:szCs w:val="21"/>
                <w:lang w:bidi="ar"/>
              </w:rPr>
              <w:t>费由</w:t>
            </w:r>
            <w:r>
              <w:rPr>
                <w:rFonts w:hint="eastAsia" w:ascii="宋体" w:hAnsi="宋体" w:cs="宋体"/>
                <w:color w:val="000000"/>
                <w:kern w:val="0"/>
                <w:szCs w:val="21"/>
                <w:lang w:val="en-US" w:eastAsia="zh-CN" w:bidi="ar"/>
              </w:rPr>
              <w:t>采购人</w:t>
            </w:r>
            <w:r>
              <w:rPr>
                <w:rFonts w:hint="eastAsia" w:ascii="宋体" w:hAnsi="宋体" w:eastAsia="宋体" w:cs="宋体"/>
                <w:color w:val="000000"/>
                <w:kern w:val="0"/>
                <w:szCs w:val="21"/>
                <w:lang w:bidi="ar"/>
              </w:rPr>
              <w:t>承担。</w:t>
            </w:r>
          </w:p>
          <w:p>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3、若因</w:t>
            </w:r>
            <w:r>
              <w:rPr>
                <w:rFonts w:hint="eastAsia" w:ascii="宋体" w:hAnsi="宋体" w:cs="宋体"/>
                <w:color w:val="000000"/>
                <w:kern w:val="0"/>
                <w:szCs w:val="21"/>
                <w:lang w:val="en-US" w:eastAsia="zh-CN" w:bidi="ar"/>
              </w:rPr>
              <w:t>采购人</w:t>
            </w:r>
            <w:r>
              <w:rPr>
                <w:rFonts w:hint="eastAsia" w:ascii="宋体" w:hAnsi="宋体" w:eastAsia="宋体" w:cs="宋体"/>
                <w:color w:val="000000"/>
                <w:kern w:val="0"/>
                <w:szCs w:val="21"/>
                <w:lang w:bidi="ar"/>
              </w:rPr>
              <w:t>违规操作、或其他人为破坏造成空调控制系统及其相关设备出现故障，则此类故障不属于维保范围。若此类故障需要维修的，费用另行计算。</w:t>
            </w:r>
          </w:p>
        </w:tc>
      </w:tr>
      <w:tr>
        <w:tblPrEx>
          <w:tblCellMar>
            <w:top w:w="0" w:type="dxa"/>
            <w:left w:w="108" w:type="dxa"/>
            <w:bottom w:w="0" w:type="dxa"/>
            <w:right w:w="108" w:type="dxa"/>
          </w:tblCellMar>
        </w:tblPrEx>
        <w:trPr>
          <w:trHeight w:val="622" w:hRule="atLeast"/>
        </w:trPr>
        <w:tc>
          <w:tcPr>
            <w:tcW w:w="197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s="宋体"/>
                <w:color w:val="000000"/>
                <w:szCs w:val="21"/>
              </w:rPr>
            </w:pPr>
          </w:p>
        </w:tc>
        <w:tc>
          <w:tcPr>
            <w:tcW w:w="1725" w:type="dxa"/>
            <w:tcBorders>
              <w:top w:val="nil"/>
              <w:left w:val="nil"/>
              <w:bottom w:val="single" w:color="000000" w:sz="8" w:space="0"/>
              <w:right w:val="nil"/>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数据网关</w:t>
            </w:r>
          </w:p>
        </w:tc>
        <w:tc>
          <w:tcPr>
            <w:tcW w:w="1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锐泰能源监管系统智能数据网关（硬件）SmartGate3000+(软件V2.0)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s="宋体"/>
                <w:color w:val="000000"/>
                <w:szCs w:val="21"/>
              </w:rPr>
            </w:pPr>
            <w:r>
              <w:rPr>
                <w:rFonts w:hint="eastAsia" w:ascii="宋体" w:hAnsi="宋体" w:eastAsia="宋体" w:cs="宋体"/>
                <w:color w:val="000000"/>
                <w:kern w:val="0"/>
                <w:szCs w:val="21"/>
                <w:lang w:bidi="ar"/>
              </w:rPr>
              <w:t>34台</w:t>
            </w:r>
          </w:p>
        </w:tc>
        <w:tc>
          <w:tcPr>
            <w:tcW w:w="2415" w:type="dxa"/>
            <w:vMerge w:val="continue"/>
            <w:tcBorders>
              <w:left w:val="single" w:color="000000" w:sz="8" w:space="0"/>
              <w:right w:val="single" w:color="000000" w:sz="8" w:space="0"/>
            </w:tcBorders>
            <w:shd w:val="clear" w:color="auto" w:fill="FFFFFF"/>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36" w:hRule="atLeast"/>
        </w:trPr>
        <w:tc>
          <w:tcPr>
            <w:tcW w:w="197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s="宋体"/>
                <w:color w:val="000000"/>
                <w:szCs w:val="21"/>
              </w:rPr>
            </w:pPr>
          </w:p>
        </w:tc>
        <w:tc>
          <w:tcPr>
            <w:tcW w:w="1725" w:type="dxa"/>
            <w:tcBorders>
              <w:top w:val="nil"/>
              <w:left w:val="nil"/>
              <w:bottom w:val="single" w:color="000000" w:sz="8" w:space="0"/>
              <w:right w:val="nil"/>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数据中继器</w:t>
            </w:r>
          </w:p>
        </w:tc>
        <w:tc>
          <w:tcPr>
            <w:tcW w:w="1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恒睿信SWDT110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s="宋体"/>
                <w:color w:val="000000"/>
                <w:szCs w:val="21"/>
              </w:rPr>
            </w:pPr>
            <w:r>
              <w:rPr>
                <w:rFonts w:hint="eastAsia" w:ascii="宋体" w:hAnsi="宋体" w:eastAsia="宋体" w:cs="宋体"/>
                <w:color w:val="000000"/>
                <w:kern w:val="0"/>
                <w:szCs w:val="21"/>
                <w:lang w:bidi="ar"/>
              </w:rPr>
              <w:t>204台</w:t>
            </w:r>
          </w:p>
        </w:tc>
        <w:tc>
          <w:tcPr>
            <w:tcW w:w="2415" w:type="dxa"/>
            <w:vMerge w:val="continue"/>
            <w:tcBorders>
              <w:left w:val="single" w:color="000000" w:sz="8" w:space="0"/>
              <w:right w:val="single" w:color="000000" w:sz="8" w:space="0"/>
            </w:tcBorders>
            <w:shd w:val="clear" w:color="auto" w:fill="FFFFFF"/>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712" w:hRule="atLeast"/>
        </w:trPr>
        <w:tc>
          <w:tcPr>
            <w:tcW w:w="197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s="宋体"/>
                <w:color w:val="000000"/>
                <w:szCs w:val="21"/>
              </w:rPr>
            </w:pPr>
          </w:p>
        </w:tc>
        <w:tc>
          <w:tcPr>
            <w:tcW w:w="1725" w:type="dxa"/>
            <w:tcBorders>
              <w:top w:val="nil"/>
              <w:left w:val="nil"/>
              <w:bottom w:val="single" w:color="000000" w:sz="8" w:space="0"/>
              <w:right w:val="nil"/>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三相空调计量及控制器</w:t>
            </w:r>
          </w:p>
        </w:tc>
        <w:tc>
          <w:tcPr>
            <w:tcW w:w="1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宋体" w:hAnsi="宋体" w:eastAsia="宋体" w:cs="宋体"/>
                <w:color w:val="000000"/>
                <w:szCs w:val="21"/>
                <w:lang w:val="en-US"/>
              </w:rPr>
            </w:pPr>
            <w:r>
              <w:rPr>
                <w:rFonts w:hint="eastAsia" w:ascii="宋体" w:hAnsi="宋体" w:cs="宋体"/>
                <w:color w:val="000000"/>
                <w:szCs w:val="21"/>
                <w:lang w:val="en-US" w:eastAsia="zh-CN"/>
              </w:rPr>
              <w:t>恒睿信HRxBox-ACU210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s="宋体"/>
                <w:color w:val="000000"/>
                <w:szCs w:val="21"/>
              </w:rPr>
            </w:pPr>
            <w:r>
              <w:rPr>
                <w:rFonts w:hint="eastAsia" w:ascii="宋体" w:hAnsi="宋体" w:eastAsia="宋体" w:cs="宋体"/>
                <w:color w:val="000000"/>
                <w:kern w:val="0"/>
                <w:szCs w:val="21"/>
                <w:lang w:bidi="ar"/>
              </w:rPr>
              <w:t>508台</w:t>
            </w:r>
          </w:p>
        </w:tc>
        <w:tc>
          <w:tcPr>
            <w:tcW w:w="2415" w:type="dxa"/>
            <w:vMerge w:val="continue"/>
            <w:tcBorders>
              <w:left w:val="single" w:color="000000" w:sz="8" w:space="0"/>
              <w:right w:val="single" w:color="000000" w:sz="8" w:space="0"/>
            </w:tcBorders>
            <w:shd w:val="clear" w:color="auto" w:fill="FFFFFF"/>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38" w:hRule="atLeast"/>
        </w:trPr>
        <w:tc>
          <w:tcPr>
            <w:tcW w:w="197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s="宋体"/>
                <w:color w:val="000000"/>
                <w:szCs w:val="21"/>
              </w:rPr>
            </w:pPr>
          </w:p>
        </w:tc>
        <w:tc>
          <w:tcPr>
            <w:tcW w:w="1725" w:type="dxa"/>
            <w:tcBorders>
              <w:top w:val="nil"/>
              <w:left w:val="nil"/>
              <w:bottom w:val="single" w:color="000000" w:sz="8" w:space="0"/>
              <w:right w:val="nil"/>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单相空调计量及控制器</w:t>
            </w:r>
          </w:p>
        </w:tc>
        <w:tc>
          <w:tcPr>
            <w:tcW w:w="1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s="宋体"/>
                <w:color w:val="000000"/>
                <w:szCs w:val="21"/>
              </w:rPr>
            </w:pPr>
            <w:r>
              <w:rPr>
                <w:rFonts w:hint="eastAsia" w:ascii="宋体" w:hAnsi="宋体" w:cs="宋体"/>
                <w:color w:val="000000"/>
                <w:szCs w:val="21"/>
                <w:lang w:val="en-US" w:eastAsia="zh-CN"/>
              </w:rPr>
              <w:t>恒睿信HRxBox-ACU220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s="宋体"/>
                <w:color w:val="000000"/>
                <w:szCs w:val="21"/>
              </w:rPr>
            </w:pPr>
            <w:r>
              <w:rPr>
                <w:rFonts w:hint="eastAsia" w:ascii="宋体" w:hAnsi="宋体" w:eastAsia="宋体" w:cs="宋体"/>
                <w:color w:val="000000"/>
                <w:kern w:val="0"/>
                <w:szCs w:val="21"/>
                <w:lang w:bidi="ar"/>
              </w:rPr>
              <w:t>310台</w:t>
            </w:r>
          </w:p>
        </w:tc>
        <w:tc>
          <w:tcPr>
            <w:tcW w:w="2415" w:type="dxa"/>
            <w:vMerge w:val="continue"/>
            <w:tcBorders>
              <w:left w:val="single" w:color="000000" w:sz="8" w:space="0"/>
              <w:right w:val="single" w:color="000000" w:sz="8" w:space="0"/>
            </w:tcBorders>
            <w:shd w:val="clear" w:color="auto" w:fill="FFFFFF"/>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592" w:hRule="atLeast"/>
        </w:trPr>
        <w:tc>
          <w:tcPr>
            <w:tcW w:w="197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s="宋体"/>
                <w:color w:val="000000"/>
                <w:szCs w:val="21"/>
              </w:rPr>
            </w:pPr>
          </w:p>
        </w:tc>
        <w:tc>
          <w:tcPr>
            <w:tcW w:w="1725" w:type="dxa"/>
            <w:tcBorders>
              <w:top w:val="nil"/>
              <w:left w:val="nil"/>
              <w:bottom w:val="single" w:color="000000" w:sz="8" w:space="0"/>
              <w:right w:val="nil"/>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开关电源</w:t>
            </w:r>
          </w:p>
        </w:tc>
        <w:tc>
          <w:tcPr>
            <w:tcW w:w="1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s="宋体"/>
                <w:color w:val="000000"/>
                <w:szCs w:val="21"/>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s="宋体"/>
                <w:color w:val="000000"/>
                <w:szCs w:val="21"/>
              </w:rPr>
            </w:pPr>
            <w:r>
              <w:rPr>
                <w:rFonts w:hint="eastAsia" w:ascii="宋体" w:hAnsi="宋体" w:eastAsia="宋体" w:cs="宋体"/>
                <w:color w:val="000000"/>
                <w:kern w:val="0"/>
                <w:szCs w:val="21"/>
                <w:lang w:bidi="ar"/>
              </w:rPr>
              <w:t>204台</w:t>
            </w:r>
          </w:p>
        </w:tc>
        <w:tc>
          <w:tcPr>
            <w:tcW w:w="2415" w:type="dxa"/>
            <w:vMerge w:val="continue"/>
            <w:tcBorders>
              <w:left w:val="single" w:color="000000" w:sz="8" w:space="0"/>
              <w:right w:val="single" w:color="000000" w:sz="8" w:space="0"/>
            </w:tcBorders>
            <w:shd w:val="clear" w:color="auto" w:fill="FFFFFF"/>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780" w:hRule="atLeast"/>
        </w:trPr>
        <w:tc>
          <w:tcPr>
            <w:tcW w:w="197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s="宋体"/>
                <w:color w:val="000000"/>
                <w:szCs w:val="21"/>
              </w:rPr>
            </w:pPr>
          </w:p>
        </w:tc>
        <w:tc>
          <w:tcPr>
            <w:tcW w:w="1725" w:type="dxa"/>
            <w:tcBorders>
              <w:top w:val="nil"/>
              <w:left w:val="nil"/>
              <w:bottom w:val="single" w:color="000000" w:sz="8" w:space="0"/>
              <w:right w:val="nil"/>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8口交换机</w:t>
            </w:r>
          </w:p>
        </w:tc>
        <w:tc>
          <w:tcPr>
            <w:tcW w:w="1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s="宋体"/>
                <w:color w:val="000000"/>
                <w:szCs w:val="21"/>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s="宋体"/>
                <w:color w:val="000000"/>
                <w:szCs w:val="21"/>
              </w:rPr>
            </w:pPr>
            <w:r>
              <w:rPr>
                <w:rFonts w:hint="eastAsia" w:ascii="宋体" w:hAnsi="宋体" w:eastAsia="宋体" w:cs="宋体"/>
                <w:color w:val="000000"/>
                <w:kern w:val="0"/>
                <w:szCs w:val="21"/>
                <w:lang w:bidi="ar"/>
              </w:rPr>
              <w:t>3台</w:t>
            </w:r>
          </w:p>
        </w:tc>
        <w:tc>
          <w:tcPr>
            <w:tcW w:w="2415" w:type="dxa"/>
            <w:vMerge w:val="continue"/>
            <w:tcBorders>
              <w:left w:val="single" w:color="000000" w:sz="8" w:space="0"/>
              <w:bottom w:val="single" w:color="000000" w:sz="8" w:space="0"/>
              <w:right w:val="single" w:color="000000" w:sz="8" w:space="0"/>
            </w:tcBorders>
            <w:shd w:val="clear" w:color="auto" w:fill="FFFFFF"/>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54" w:hRule="exact"/>
        </w:trPr>
        <w:tc>
          <w:tcPr>
            <w:tcW w:w="1977" w:type="dxa"/>
            <w:vMerge w:val="restart"/>
            <w:tcBorders>
              <w:top w:val="nil"/>
              <w:left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其他服务</w:t>
            </w:r>
          </w:p>
        </w:tc>
        <w:tc>
          <w:tcPr>
            <w:tcW w:w="739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1.合同签订完成后立即对系统进行一次</w:t>
            </w:r>
            <w:r>
              <w:rPr>
                <w:rStyle w:val="43"/>
                <w:lang w:val="en-US" w:eastAsia="zh-CN" w:bidi="ar"/>
              </w:rPr>
              <w:t>全面检修和系统整理</w:t>
            </w:r>
            <w:r>
              <w:rPr>
                <w:rStyle w:val="44"/>
                <w:lang w:val="en-US" w:eastAsia="zh-CN" w:bidi="ar"/>
              </w:rPr>
              <w:t>。</w:t>
            </w:r>
          </w:p>
        </w:tc>
      </w:tr>
      <w:tr>
        <w:tblPrEx>
          <w:tblCellMar>
            <w:top w:w="0" w:type="dxa"/>
            <w:left w:w="108" w:type="dxa"/>
            <w:bottom w:w="0" w:type="dxa"/>
            <w:right w:w="108" w:type="dxa"/>
          </w:tblCellMar>
        </w:tblPrEx>
        <w:trPr>
          <w:trHeight w:val="454" w:hRule="exact"/>
        </w:trPr>
        <w:tc>
          <w:tcPr>
            <w:tcW w:w="1977" w:type="dxa"/>
            <w:vMerge w:val="continue"/>
            <w:tcBorders>
              <w:left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739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2.合同签订完成后，提供免费的运行操作及注意事项培训。</w:t>
            </w:r>
          </w:p>
        </w:tc>
      </w:tr>
      <w:tr>
        <w:tblPrEx>
          <w:tblCellMar>
            <w:top w:w="0" w:type="dxa"/>
            <w:left w:w="108" w:type="dxa"/>
            <w:bottom w:w="0" w:type="dxa"/>
            <w:right w:w="108" w:type="dxa"/>
          </w:tblCellMar>
        </w:tblPrEx>
        <w:trPr>
          <w:trHeight w:val="454" w:hRule="exact"/>
        </w:trPr>
        <w:tc>
          <w:tcPr>
            <w:tcW w:w="1977" w:type="dxa"/>
            <w:vMerge w:val="continue"/>
            <w:tcBorders>
              <w:left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739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3.每学期与教务处课表系统对接，上传有关数据。</w:t>
            </w:r>
          </w:p>
        </w:tc>
      </w:tr>
      <w:tr>
        <w:tblPrEx>
          <w:tblCellMar>
            <w:top w:w="0" w:type="dxa"/>
            <w:left w:w="108" w:type="dxa"/>
            <w:bottom w:w="0" w:type="dxa"/>
            <w:right w:w="108" w:type="dxa"/>
          </w:tblCellMar>
        </w:tblPrEx>
        <w:trPr>
          <w:trHeight w:val="454" w:hRule="exact"/>
        </w:trPr>
        <w:tc>
          <w:tcPr>
            <w:tcW w:w="1977" w:type="dxa"/>
            <w:vMerge w:val="continue"/>
            <w:tcBorders>
              <w:left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739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4.所有货物维修服务均为上门服务。</w:t>
            </w:r>
          </w:p>
        </w:tc>
      </w:tr>
      <w:tr>
        <w:tblPrEx>
          <w:tblCellMar>
            <w:top w:w="0" w:type="dxa"/>
            <w:left w:w="108" w:type="dxa"/>
            <w:bottom w:w="0" w:type="dxa"/>
            <w:right w:w="108" w:type="dxa"/>
          </w:tblCellMar>
        </w:tblPrEx>
        <w:trPr>
          <w:trHeight w:val="454" w:hRule="exact"/>
        </w:trPr>
        <w:tc>
          <w:tcPr>
            <w:tcW w:w="1977" w:type="dxa"/>
            <w:vMerge w:val="continue"/>
            <w:tcBorders>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Cs w:val="21"/>
              </w:rPr>
            </w:pPr>
          </w:p>
        </w:tc>
        <w:tc>
          <w:tcPr>
            <w:tcW w:w="739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5.提供7×24小时响应维护服务，免人工费、免服务费的服务。</w:t>
            </w:r>
          </w:p>
        </w:tc>
      </w:tr>
    </w:tbl>
    <w:p>
      <w:pPr>
        <w:rPr>
          <w:rFonts w:ascii="微软雅黑" w:hAnsi="微软雅黑" w:eastAsia="微软雅黑" w:cs="微软雅黑"/>
          <w:sz w:val="30"/>
          <w:szCs w:val="30"/>
        </w:rPr>
      </w:pPr>
    </w:p>
    <w:p>
      <w:pPr>
        <w:rPr>
          <w:rFonts w:ascii="微软雅黑" w:hAnsi="微软雅黑" w:eastAsia="微软雅黑" w:cs="微软雅黑"/>
          <w:sz w:val="30"/>
          <w:szCs w:val="30"/>
        </w:rPr>
      </w:pPr>
      <w:r>
        <w:rPr>
          <w:rFonts w:hint="eastAsia" w:ascii="微软雅黑" w:hAnsi="微软雅黑" w:eastAsia="微软雅黑" w:cs="微软雅黑"/>
          <w:sz w:val="30"/>
          <w:szCs w:val="30"/>
          <w:lang w:val="en-US" w:eastAsia="zh-CN"/>
        </w:rPr>
        <w:t>设备</w:t>
      </w:r>
      <w:bookmarkStart w:id="13" w:name="_GoBack"/>
      <w:bookmarkEnd w:id="13"/>
      <w:r>
        <w:rPr>
          <w:rFonts w:hint="eastAsia" w:ascii="微软雅黑" w:hAnsi="微软雅黑" w:eastAsia="微软雅黑" w:cs="微软雅黑"/>
          <w:sz w:val="30"/>
          <w:szCs w:val="30"/>
        </w:rPr>
        <w:t>价格标准（按实结算）</w:t>
      </w:r>
    </w:p>
    <w:tbl>
      <w:tblPr>
        <w:tblStyle w:val="14"/>
        <w:tblW w:w="9627" w:type="dxa"/>
        <w:jc w:val="center"/>
        <w:tblLayout w:type="fixed"/>
        <w:tblCellMar>
          <w:top w:w="0" w:type="dxa"/>
          <w:left w:w="108" w:type="dxa"/>
          <w:bottom w:w="0" w:type="dxa"/>
          <w:right w:w="108" w:type="dxa"/>
        </w:tblCellMar>
      </w:tblPr>
      <w:tblGrid>
        <w:gridCol w:w="812"/>
        <w:gridCol w:w="3363"/>
        <w:gridCol w:w="1508"/>
        <w:gridCol w:w="813"/>
        <w:gridCol w:w="2320"/>
        <w:gridCol w:w="811"/>
      </w:tblGrid>
      <w:tr>
        <w:tblPrEx>
          <w:tblCellMar>
            <w:top w:w="0" w:type="dxa"/>
            <w:left w:w="108" w:type="dxa"/>
            <w:bottom w:w="0" w:type="dxa"/>
            <w:right w:w="108" w:type="dxa"/>
          </w:tblCellMar>
        </w:tblPrEx>
        <w:trPr>
          <w:trHeight w:val="290" w:hRule="atLeast"/>
          <w:jc w:val="center"/>
        </w:trPr>
        <w:tc>
          <w:tcPr>
            <w:tcW w:w="81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336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产品名称</w:t>
            </w:r>
          </w:p>
        </w:tc>
        <w:tc>
          <w:tcPr>
            <w:tcW w:w="1508"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数量</w:t>
            </w:r>
          </w:p>
        </w:tc>
        <w:tc>
          <w:tcPr>
            <w:tcW w:w="81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单位</w:t>
            </w:r>
          </w:p>
        </w:tc>
        <w:tc>
          <w:tcPr>
            <w:tcW w:w="232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单价（元）</w:t>
            </w:r>
          </w:p>
        </w:tc>
        <w:tc>
          <w:tcPr>
            <w:tcW w:w="811"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备注</w:t>
            </w:r>
          </w:p>
        </w:tc>
      </w:tr>
      <w:tr>
        <w:tblPrEx>
          <w:tblCellMar>
            <w:top w:w="0" w:type="dxa"/>
            <w:left w:w="108" w:type="dxa"/>
            <w:bottom w:w="0" w:type="dxa"/>
            <w:right w:w="108" w:type="dxa"/>
          </w:tblCellMar>
        </w:tblPrEx>
        <w:trPr>
          <w:trHeight w:val="290" w:hRule="atLeast"/>
          <w:jc w:val="center"/>
        </w:trPr>
        <w:tc>
          <w:tcPr>
            <w:tcW w:w="812"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3363"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智能空调控制器</w:t>
            </w:r>
          </w:p>
        </w:tc>
        <w:tc>
          <w:tcPr>
            <w:tcW w:w="150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w:t>
            </w:r>
          </w:p>
        </w:tc>
        <w:tc>
          <w:tcPr>
            <w:tcW w:w="813"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台</w:t>
            </w:r>
          </w:p>
        </w:tc>
        <w:tc>
          <w:tcPr>
            <w:tcW w:w="232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¥232.00 </w:t>
            </w:r>
          </w:p>
        </w:tc>
        <w:tc>
          <w:tcPr>
            <w:tcW w:w="81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90" w:hRule="atLeast"/>
          <w:jc w:val="center"/>
        </w:trPr>
        <w:tc>
          <w:tcPr>
            <w:tcW w:w="812"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3363"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数据网关</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硬件+软件</w:t>
            </w:r>
            <w:r>
              <w:rPr>
                <w:rFonts w:hint="eastAsia" w:ascii="宋体" w:hAnsi="宋体" w:cs="宋体"/>
                <w:color w:val="000000"/>
                <w:kern w:val="0"/>
                <w:szCs w:val="21"/>
                <w:lang w:eastAsia="zh-CN"/>
              </w:rPr>
              <w:t>）</w:t>
            </w:r>
          </w:p>
        </w:tc>
        <w:tc>
          <w:tcPr>
            <w:tcW w:w="150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w:t>
            </w:r>
          </w:p>
        </w:tc>
        <w:tc>
          <w:tcPr>
            <w:tcW w:w="813"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台</w:t>
            </w:r>
          </w:p>
        </w:tc>
        <w:tc>
          <w:tcPr>
            <w:tcW w:w="232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¥10,000.00 </w:t>
            </w:r>
          </w:p>
        </w:tc>
        <w:tc>
          <w:tcPr>
            <w:tcW w:w="81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90" w:hRule="atLeast"/>
          <w:jc w:val="center"/>
        </w:trPr>
        <w:tc>
          <w:tcPr>
            <w:tcW w:w="812"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3363"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数据中继器</w:t>
            </w:r>
          </w:p>
        </w:tc>
        <w:tc>
          <w:tcPr>
            <w:tcW w:w="150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w:t>
            </w:r>
          </w:p>
        </w:tc>
        <w:tc>
          <w:tcPr>
            <w:tcW w:w="813"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台</w:t>
            </w:r>
          </w:p>
        </w:tc>
        <w:tc>
          <w:tcPr>
            <w:tcW w:w="232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¥400.00 </w:t>
            </w:r>
          </w:p>
        </w:tc>
        <w:tc>
          <w:tcPr>
            <w:tcW w:w="81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90" w:hRule="atLeast"/>
          <w:jc w:val="center"/>
        </w:trPr>
        <w:tc>
          <w:tcPr>
            <w:tcW w:w="812"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3363"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三相空调计量及控制器</w:t>
            </w:r>
          </w:p>
        </w:tc>
        <w:tc>
          <w:tcPr>
            <w:tcW w:w="150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w:t>
            </w:r>
          </w:p>
        </w:tc>
        <w:tc>
          <w:tcPr>
            <w:tcW w:w="813"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台</w:t>
            </w:r>
          </w:p>
        </w:tc>
        <w:tc>
          <w:tcPr>
            <w:tcW w:w="232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¥295.00 </w:t>
            </w:r>
          </w:p>
        </w:tc>
        <w:tc>
          <w:tcPr>
            <w:tcW w:w="81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90" w:hRule="atLeast"/>
          <w:jc w:val="center"/>
        </w:trPr>
        <w:tc>
          <w:tcPr>
            <w:tcW w:w="812"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3363"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单相空调计量及控制器</w:t>
            </w:r>
          </w:p>
        </w:tc>
        <w:tc>
          <w:tcPr>
            <w:tcW w:w="150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w:t>
            </w:r>
          </w:p>
        </w:tc>
        <w:tc>
          <w:tcPr>
            <w:tcW w:w="813"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台</w:t>
            </w:r>
          </w:p>
        </w:tc>
        <w:tc>
          <w:tcPr>
            <w:tcW w:w="232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¥265.00 </w:t>
            </w:r>
          </w:p>
        </w:tc>
        <w:tc>
          <w:tcPr>
            <w:tcW w:w="81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90" w:hRule="atLeast"/>
          <w:jc w:val="center"/>
        </w:trPr>
        <w:tc>
          <w:tcPr>
            <w:tcW w:w="812"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3363"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开关电源</w:t>
            </w:r>
          </w:p>
        </w:tc>
        <w:tc>
          <w:tcPr>
            <w:tcW w:w="150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w:t>
            </w:r>
          </w:p>
        </w:tc>
        <w:tc>
          <w:tcPr>
            <w:tcW w:w="813"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台</w:t>
            </w:r>
          </w:p>
        </w:tc>
        <w:tc>
          <w:tcPr>
            <w:tcW w:w="232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¥43.00 </w:t>
            </w:r>
          </w:p>
        </w:tc>
        <w:tc>
          <w:tcPr>
            <w:tcW w:w="81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90" w:hRule="atLeast"/>
          <w:jc w:val="center"/>
        </w:trPr>
        <w:tc>
          <w:tcPr>
            <w:tcW w:w="812"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3363"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8口交换机</w:t>
            </w:r>
          </w:p>
        </w:tc>
        <w:tc>
          <w:tcPr>
            <w:tcW w:w="1508"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w:t>
            </w:r>
          </w:p>
        </w:tc>
        <w:tc>
          <w:tcPr>
            <w:tcW w:w="813"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台</w:t>
            </w:r>
          </w:p>
        </w:tc>
        <w:tc>
          <w:tcPr>
            <w:tcW w:w="2320"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¥44.00 </w:t>
            </w:r>
          </w:p>
        </w:tc>
        <w:tc>
          <w:tcPr>
            <w:tcW w:w="81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840" w:hRule="atLeast"/>
          <w:jc w:val="center"/>
        </w:trPr>
        <w:tc>
          <w:tcPr>
            <w:tcW w:w="4175" w:type="dxa"/>
            <w:gridSpan w:val="2"/>
            <w:vMerge w:val="restart"/>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保修期内的服务项目</w:t>
            </w:r>
          </w:p>
        </w:tc>
        <w:tc>
          <w:tcPr>
            <w:tcW w:w="5452" w:type="dxa"/>
            <w:gridSpan w:val="4"/>
            <w:tcBorders>
              <w:top w:val="single" w:color="000000" w:sz="8" w:space="0"/>
              <w:left w:val="single" w:color="000000" w:sz="8" w:space="0"/>
              <w:bottom w:val="nil"/>
              <w:right w:val="single" w:color="000000" w:sz="8"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1.以上</w:t>
            </w:r>
            <w:r>
              <w:rPr>
                <w:rFonts w:hint="eastAsia" w:ascii="宋体" w:hAnsi="宋体" w:cs="宋体"/>
                <w:color w:val="000000"/>
                <w:kern w:val="0"/>
                <w:szCs w:val="21"/>
                <w:lang w:val="en-US" w:eastAsia="zh-CN"/>
              </w:rPr>
              <w:t>设备单价</w:t>
            </w:r>
            <w:r>
              <w:rPr>
                <w:rFonts w:hint="eastAsia" w:ascii="宋体" w:hAnsi="宋体" w:eastAsia="宋体" w:cs="宋体"/>
                <w:color w:val="000000"/>
                <w:kern w:val="0"/>
                <w:szCs w:val="21"/>
              </w:rPr>
              <w:t>包含硬件供货、安装及调试，并最终对接整合至</w:t>
            </w:r>
            <w:r>
              <w:rPr>
                <w:rFonts w:hint="eastAsia" w:ascii="宋体" w:hAnsi="宋体" w:cs="宋体"/>
                <w:color w:val="000000"/>
                <w:kern w:val="0"/>
                <w:szCs w:val="21"/>
                <w:lang w:val="en-US" w:eastAsia="zh-CN"/>
              </w:rPr>
              <w:t>采购人</w:t>
            </w:r>
            <w:r>
              <w:rPr>
                <w:rFonts w:hint="eastAsia" w:ascii="宋体" w:hAnsi="宋体" w:eastAsia="宋体" w:cs="宋体"/>
                <w:color w:val="000000"/>
                <w:kern w:val="0"/>
                <w:szCs w:val="21"/>
              </w:rPr>
              <w:t>现有空调智能管理系统上。</w:t>
            </w:r>
          </w:p>
        </w:tc>
      </w:tr>
      <w:tr>
        <w:tblPrEx>
          <w:tblCellMar>
            <w:top w:w="0" w:type="dxa"/>
            <w:left w:w="108" w:type="dxa"/>
            <w:bottom w:w="0" w:type="dxa"/>
            <w:right w:w="108" w:type="dxa"/>
          </w:tblCellMar>
        </w:tblPrEx>
        <w:trPr>
          <w:trHeight w:val="1120" w:hRule="atLeast"/>
          <w:jc w:val="center"/>
        </w:trPr>
        <w:tc>
          <w:tcPr>
            <w:tcW w:w="4175" w:type="dxa"/>
            <w:gridSpan w:val="2"/>
            <w:vMerge w:val="continue"/>
            <w:tcBorders>
              <w:top w:val="single" w:color="000000" w:sz="8" w:space="0"/>
              <w:left w:val="single" w:color="000000" w:sz="8" w:space="0"/>
              <w:bottom w:val="single" w:color="000000" w:sz="8" w:space="0"/>
              <w:right w:val="nil"/>
            </w:tcBorders>
            <w:vAlign w:val="center"/>
          </w:tcPr>
          <w:p>
            <w:pPr>
              <w:widowControl/>
              <w:jc w:val="left"/>
              <w:rPr>
                <w:rFonts w:ascii="宋体" w:hAnsi="宋体" w:eastAsia="宋体" w:cs="宋体"/>
                <w:color w:val="000000"/>
                <w:kern w:val="0"/>
                <w:szCs w:val="21"/>
              </w:rPr>
            </w:pPr>
          </w:p>
        </w:tc>
        <w:tc>
          <w:tcPr>
            <w:tcW w:w="5452" w:type="dxa"/>
            <w:gridSpan w:val="4"/>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2.新增硬件设备质保1年，1年内出现问题由</w:t>
            </w:r>
            <w:r>
              <w:rPr>
                <w:rFonts w:hint="eastAsia" w:ascii="宋体" w:hAnsi="宋体" w:cs="宋体"/>
                <w:color w:val="000000"/>
                <w:kern w:val="0"/>
                <w:szCs w:val="21"/>
                <w:lang w:val="en-US" w:eastAsia="zh-CN"/>
              </w:rPr>
              <w:t>中标人</w:t>
            </w:r>
            <w:r>
              <w:rPr>
                <w:rFonts w:hint="eastAsia" w:ascii="宋体" w:hAnsi="宋体" w:eastAsia="宋体" w:cs="宋体"/>
                <w:color w:val="000000"/>
                <w:kern w:val="0"/>
                <w:szCs w:val="21"/>
              </w:rPr>
              <w:t>免费维修或更换。质保期从</w:t>
            </w:r>
            <w:r>
              <w:rPr>
                <w:rFonts w:hint="eastAsia" w:ascii="宋体" w:hAnsi="宋体" w:cs="宋体"/>
                <w:color w:val="000000"/>
                <w:kern w:val="0"/>
                <w:szCs w:val="21"/>
                <w:lang w:val="en-US" w:eastAsia="zh-CN"/>
              </w:rPr>
              <w:t>中标人</w:t>
            </w:r>
            <w:r>
              <w:rPr>
                <w:rFonts w:hint="eastAsia" w:ascii="宋体" w:hAnsi="宋体" w:eastAsia="宋体" w:cs="宋体"/>
                <w:color w:val="000000"/>
                <w:kern w:val="0"/>
                <w:szCs w:val="21"/>
              </w:rPr>
              <w:t>提供的经</w:t>
            </w:r>
            <w:r>
              <w:rPr>
                <w:rFonts w:hint="eastAsia" w:ascii="宋体" w:hAnsi="宋体" w:cs="宋体"/>
                <w:color w:val="000000"/>
                <w:kern w:val="0"/>
                <w:szCs w:val="21"/>
                <w:lang w:val="en-US" w:eastAsia="zh-CN"/>
              </w:rPr>
              <w:t>采购人</w:t>
            </w:r>
            <w:r>
              <w:rPr>
                <w:rFonts w:hint="eastAsia" w:ascii="宋体" w:hAnsi="宋体" w:eastAsia="宋体" w:cs="宋体"/>
                <w:color w:val="000000"/>
                <w:kern w:val="0"/>
                <w:szCs w:val="21"/>
              </w:rPr>
              <w:t>签字确认的工作联系单上日期之日起算。</w:t>
            </w:r>
          </w:p>
        </w:tc>
      </w:tr>
    </w:tbl>
    <w:p>
      <w:pPr>
        <w:pStyle w:val="2"/>
      </w:pPr>
    </w:p>
    <w:p>
      <w:pPr>
        <w:adjustRightInd w:val="0"/>
        <w:snapToGrid w:val="0"/>
        <w:spacing w:line="360" w:lineRule="auto"/>
        <w:ind w:firstLine="560"/>
        <w:rPr>
          <w:rFonts w:ascii="仿宋" w:hAnsi="仿宋" w:eastAsia="仿宋" w:cs="Tahoma"/>
          <w:b/>
          <w:bCs/>
          <w:sz w:val="24"/>
          <w:szCs w:val="24"/>
        </w:rPr>
      </w:pPr>
      <w:bookmarkStart w:id="0" w:name="_Toc484357874"/>
      <w:bookmarkStart w:id="1" w:name="_Toc12640600"/>
      <w:r>
        <w:rPr>
          <w:rFonts w:hint="eastAsia" w:ascii="仿宋" w:hAnsi="仿宋" w:eastAsia="仿宋" w:cs="Tahoma"/>
          <w:b/>
          <w:bCs/>
          <w:sz w:val="24"/>
          <w:szCs w:val="24"/>
        </w:rPr>
        <w:t>七、维护</w:t>
      </w:r>
      <w:bookmarkEnd w:id="0"/>
      <w:bookmarkEnd w:id="1"/>
      <w:r>
        <w:rPr>
          <w:rFonts w:hint="eastAsia" w:ascii="仿宋" w:hAnsi="仿宋" w:eastAsia="仿宋" w:cs="Tahoma"/>
          <w:b/>
          <w:bCs/>
          <w:sz w:val="24"/>
          <w:szCs w:val="24"/>
        </w:rPr>
        <w:t>方式要求</w:t>
      </w:r>
    </w:p>
    <w:p>
      <w:pPr>
        <w:adjustRightInd w:val="0"/>
        <w:snapToGrid w:val="0"/>
        <w:spacing w:line="360" w:lineRule="auto"/>
        <w:ind w:firstLine="560"/>
        <w:rPr>
          <w:rFonts w:ascii="仿宋" w:hAnsi="仿宋" w:eastAsia="仿宋" w:cs="Tahoma"/>
          <w:sz w:val="24"/>
          <w:szCs w:val="24"/>
        </w:rPr>
      </w:pPr>
      <w:r>
        <w:rPr>
          <w:rFonts w:hint="eastAsia" w:ascii="仿宋" w:hAnsi="仿宋" w:eastAsia="仿宋" w:cs="Tahoma"/>
          <w:sz w:val="24"/>
          <w:szCs w:val="24"/>
        </w:rPr>
        <w:t>根据课室空调智能管理系统的维保需要，要求提供以下的服务方式：</w:t>
      </w:r>
    </w:p>
    <w:p>
      <w:pPr>
        <w:adjustRightInd w:val="0"/>
        <w:snapToGrid w:val="0"/>
        <w:spacing w:line="360" w:lineRule="auto"/>
        <w:ind w:firstLine="560"/>
        <w:rPr>
          <w:rFonts w:ascii="仿宋" w:hAnsi="仿宋" w:eastAsia="仿宋" w:cs="Tahoma"/>
          <w:b/>
          <w:sz w:val="24"/>
          <w:szCs w:val="24"/>
        </w:rPr>
      </w:pPr>
      <w:r>
        <w:rPr>
          <w:rFonts w:hint="eastAsia" w:ascii="仿宋" w:hAnsi="仿宋" w:eastAsia="仿宋" w:cs="Tahoma"/>
          <w:b/>
          <w:sz w:val="24"/>
          <w:szCs w:val="24"/>
        </w:rPr>
        <w:t>（1）现场服务</w:t>
      </w:r>
    </w:p>
    <w:p>
      <w:pPr>
        <w:adjustRightInd w:val="0"/>
        <w:snapToGrid w:val="0"/>
        <w:spacing w:line="360" w:lineRule="auto"/>
        <w:ind w:firstLine="560"/>
        <w:rPr>
          <w:rFonts w:ascii="仿宋" w:hAnsi="仿宋" w:eastAsia="仿宋" w:cs="Tahoma"/>
          <w:sz w:val="24"/>
          <w:szCs w:val="24"/>
        </w:rPr>
      </w:pPr>
      <w:r>
        <w:rPr>
          <w:rFonts w:hint="eastAsia" w:ascii="仿宋" w:hAnsi="仿宋" w:eastAsia="仿宋" w:cs="Tahoma"/>
          <w:sz w:val="24"/>
          <w:szCs w:val="24"/>
        </w:rPr>
        <w:t>应提供对所有技术支持、服务请求、故障报修、技术咨询的单点专员联系，同时加强系统的监控、巡检及管理。对所有问题的记录、分派、跟踪和管理、分析和报告。</w:t>
      </w:r>
      <w:bookmarkStart w:id="2" w:name="_Toc57623568"/>
      <w:bookmarkStart w:id="3" w:name="_Toc19671688"/>
      <w:bookmarkStart w:id="4" w:name="_Toc104054261"/>
      <w:r>
        <w:rPr>
          <w:rFonts w:hint="eastAsia" w:ascii="仿宋" w:hAnsi="仿宋" w:eastAsia="仿宋" w:cs="Tahoma"/>
          <w:sz w:val="24"/>
          <w:szCs w:val="24"/>
        </w:rPr>
        <w:t>接到</w:t>
      </w:r>
      <w:r>
        <w:rPr>
          <w:rFonts w:hint="eastAsia" w:ascii="仿宋" w:hAnsi="仿宋" w:eastAsia="仿宋" w:cs="Tahoma"/>
          <w:sz w:val="24"/>
          <w:szCs w:val="24"/>
          <w:lang w:val="en-US" w:eastAsia="zh-CN"/>
        </w:rPr>
        <w:t>采购人</w:t>
      </w:r>
      <w:r>
        <w:rPr>
          <w:rFonts w:hint="eastAsia" w:ascii="仿宋" w:hAnsi="仿宋" w:eastAsia="仿宋" w:cs="Tahoma"/>
          <w:sz w:val="24"/>
          <w:szCs w:val="24"/>
        </w:rPr>
        <w:t>报修电话后</w:t>
      </w:r>
      <w:r>
        <w:rPr>
          <w:rFonts w:ascii="仿宋" w:hAnsi="仿宋" w:eastAsia="仿宋" w:cs="Tahoma"/>
          <w:sz w:val="24"/>
          <w:szCs w:val="24"/>
        </w:rPr>
        <w:t>60</w:t>
      </w:r>
      <w:r>
        <w:rPr>
          <w:rFonts w:hint="eastAsia" w:ascii="仿宋" w:hAnsi="仿宋" w:eastAsia="仿宋" w:cs="Tahoma"/>
          <w:sz w:val="24"/>
          <w:szCs w:val="24"/>
        </w:rPr>
        <w:t>分钟内进行响应；如电话或远程解决不了，需现场服务的，应在接到报修电话后2</w:t>
      </w:r>
      <w:r>
        <w:rPr>
          <w:rFonts w:ascii="仿宋" w:hAnsi="仿宋" w:eastAsia="仿宋" w:cs="Tahoma"/>
          <w:sz w:val="24"/>
          <w:szCs w:val="24"/>
        </w:rPr>
        <w:t>4</w:t>
      </w:r>
      <w:r>
        <w:rPr>
          <w:rFonts w:hint="eastAsia" w:ascii="仿宋" w:hAnsi="仿宋" w:eastAsia="仿宋" w:cs="Tahoma"/>
          <w:sz w:val="24"/>
          <w:szCs w:val="24"/>
        </w:rPr>
        <w:t>小时之内到达。</w:t>
      </w:r>
    </w:p>
    <w:bookmarkEnd w:id="2"/>
    <w:bookmarkEnd w:id="3"/>
    <w:bookmarkEnd w:id="4"/>
    <w:p>
      <w:pPr>
        <w:adjustRightInd w:val="0"/>
        <w:snapToGrid w:val="0"/>
        <w:spacing w:line="360" w:lineRule="auto"/>
        <w:ind w:firstLine="560"/>
        <w:rPr>
          <w:rFonts w:ascii="仿宋" w:hAnsi="仿宋" w:eastAsia="仿宋" w:cs="Tahoma"/>
          <w:b/>
          <w:sz w:val="24"/>
          <w:szCs w:val="24"/>
        </w:rPr>
      </w:pPr>
      <w:r>
        <w:rPr>
          <w:rFonts w:hint="eastAsia" w:ascii="仿宋" w:hAnsi="仿宋" w:eastAsia="仿宋" w:cs="Tahoma"/>
          <w:b/>
          <w:sz w:val="24"/>
          <w:szCs w:val="24"/>
        </w:rPr>
        <w:t>（2）7*24热线电话</w:t>
      </w:r>
    </w:p>
    <w:p>
      <w:pPr>
        <w:adjustRightInd w:val="0"/>
        <w:snapToGrid w:val="0"/>
        <w:spacing w:line="360" w:lineRule="auto"/>
        <w:ind w:firstLine="480" w:firstLineChars="200"/>
        <w:rPr>
          <w:rFonts w:ascii="仿宋" w:hAnsi="仿宋" w:eastAsia="仿宋" w:cs="Tahoma"/>
          <w:sz w:val="24"/>
          <w:szCs w:val="24"/>
        </w:rPr>
      </w:pPr>
      <w:r>
        <w:rPr>
          <w:rFonts w:hint="eastAsia" w:ascii="仿宋" w:hAnsi="仿宋" w:eastAsia="仿宋" w:cs="Tahoma"/>
          <w:sz w:val="24"/>
          <w:szCs w:val="24"/>
        </w:rPr>
        <w:t>提供7*24服务热线</w:t>
      </w:r>
      <w:bookmarkStart w:id="5" w:name="_Toc14685185"/>
      <w:bookmarkStart w:id="6" w:name="_Toc34137367"/>
      <w:r>
        <w:rPr>
          <w:rFonts w:hint="eastAsia" w:ascii="仿宋" w:hAnsi="仿宋" w:eastAsia="仿宋" w:cs="Tahoma"/>
          <w:sz w:val="24"/>
          <w:szCs w:val="24"/>
        </w:rPr>
        <w:t>，值班工程师可以实时对学校请求进行处理。</w:t>
      </w:r>
      <w:bookmarkEnd w:id="5"/>
      <w:bookmarkEnd w:id="6"/>
      <w:r>
        <w:rPr>
          <w:rFonts w:hint="eastAsia" w:ascii="仿宋" w:hAnsi="仿宋" w:eastAsia="仿宋" w:cs="Tahoma"/>
          <w:sz w:val="24"/>
          <w:szCs w:val="24"/>
        </w:rPr>
        <w:t>对于系统故障，</w:t>
      </w:r>
      <w:r>
        <w:rPr>
          <w:rFonts w:hint="eastAsia" w:ascii="仿宋" w:hAnsi="仿宋" w:eastAsia="仿宋" w:cs="Tahoma"/>
          <w:sz w:val="24"/>
          <w:szCs w:val="24"/>
          <w:lang w:val="en-US" w:eastAsia="zh-CN"/>
        </w:rPr>
        <w:t>采购人</w:t>
      </w:r>
      <w:r>
        <w:rPr>
          <w:rFonts w:hint="eastAsia" w:ascii="仿宋" w:hAnsi="仿宋" w:eastAsia="仿宋" w:cs="Tahoma"/>
          <w:sz w:val="24"/>
          <w:szCs w:val="24"/>
        </w:rPr>
        <w:t>可以直接拨打服务方提供的报修电话或7*24小时报修热线手机要求工程师进行紧急故障处理。</w:t>
      </w:r>
    </w:p>
    <w:p>
      <w:pPr>
        <w:numPr>
          <w:ilvl w:val="0"/>
          <w:numId w:val="1"/>
        </w:numPr>
        <w:adjustRightInd w:val="0"/>
        <w:snapToGrid w:val="0"/>
        <w:spacing w:line="360" w:lineRule="auto"/>
        <w:ind w:firstLine="560"/>
        <w:rPr>
          <w:rFonts w:ascii="仿宋" w:hAnsi="仿宋" w:eastAsia="仿宋" w:cs="Tahoma"/>
          <w:b/>
          <w:sz w:val="24"/>
          <w:szCs w:val="24"/>
        </w:rPr>
      </w:pPr>
      <w:bookmarkStart w:id="7" w:name="_Toc57623564"/>
      <w:bookmarkStart w:id="8" w:name="_Toc107736082"/>
      <w:bookmarkStart w:id="9" w:name="_Toc202098067"/>
      <w:bookmarkStart w:id="10" w:name="_Toc47261564"/>
      <w:bookmarkStart w:id="11" w:name="_Toc34137366"/>
      <w:r>
        <w:rPr>
          <w:rFonts w:hint="eastAsia" w:ascii="仿宋" w:hAnsi="仿宋" w:eastAsia="仿宋" w:cs="Tahoma"/>
          <w:b/>
          <w:sz w:val="24"/>
          <w:szCs w:val="24"/>
        </w:rPr>
        <w:t>远程服务</w:t>
      </w:r>
      <w:bookmarkEnd w:id="7"/>
      <w:bookmarkEnd w:id="8"/>
      <w:bookmarkEnd w:id="9"/>
      <w:bookmarkEnd w:id="10"/>
      <w:bookmarkEnd w:id="11"/>
    </w:p>
    <w:p>
      <w:pPr>
        <w:adjustRightInd w:val="0"/>
        <w:snapToGrid w:val="0"/>
        <w:spacing w:line="360" w:lineRule="auto"/>
        <w:ind w:firstLine="480" w:firstLineChars="200"/>
        <w:rPr>
          <w:rFonts w:ascii="仿宋" w:hAnsi="仿宋" w:eastAsia="仿宋" w:cs="Tahoma"/>
          <w:sz w:val="24"/>
          <w:szCs w:val="24"/>
        </w:rPr>
      </w:pPr>
      <w:r>
        <w:rPr>
          <w:rFonts w:hint="eastAsia" w:ascii="仿宋" w:hAnsi="仿宋" w:eastAsia="仿宋" w:cs="Tahoma"/>
          <w:sz w:val="24"/>
          <w:szCs w:val="24"/>
        </w:rPr>
        <w:t>通过网上报修、电子邮件、远程协助等得到工程师技术服务。值班工程师可以实时对学校请求进行处理。包括服务请求、远程故障诊断、技术咨询等服务。</w:t>
      </w:r>
    </w:p>
    <w:p>
      <w:pPr>
        <w:numPr>
          <w:ilvl w:val="0"/>
          <w:numId w:val="1"/>
        </w:numPr>
        <w:adjustRightInd w:val="0"/>
        <w:snapToGrid w:val="0"/>
        <w:spacing w:line="360" w:lineRule="auto"/>
        <w:ind w:firstLine="560"/>
        <w:rPr>
          <w:rFonts w:ascii="仿宋" w:hAnsi="仿宋" w:eastAsia="仿宋" w:cs="Tahoma"/>
          <w:b/>
          <w:sz w:val="24"/>
          <w:szCs w:val="24"/>
        </w:rPr>
      </w:pPr>
      <w:r>
        <w:rPr>
          <w:rFonts w:hint="eastAsia" w:ascii="仿宋" w:hAnsi="仿宋" w:eastAsia="仿宋" w:cs="Tahoma"/>
          <w:b/>
          <w:sz w:val="24"/>
          <w:szCs w:val="24"/>
        </w:rPr>
        <w:t>在线服务</w:t>
      </w:r>
    </w:p>
    <w:p>
      <w:pPr>
        <w:adjustRightInd w:val="0"/>
        <w:snapToGrid w:val="0"/>
        <w:spacing w:line="360" w:lineRule="auto"/>
        <w:ind w:firstLine="480" w:firstLineChars="200"/>
        <w:rPr>
          <w:rFonts w:ascii="仿宋" w:hAnsi="仿宋" w:eastAsia="仿宋" w:cs="Tahoma"/>
          <w:sz w:val="24"/>
          <w:szCs w:val="24"/>
        </w:rPr>
      </w:pPr>
      <w:r>
        <w:rPr>
          <w:rFonts w:hint="eastAsia" w:ascii="仿宋" w:hAnsi="仿宋" w:eastAsia="仿宋" w:cs="Tahoma"/>
          <w:sz w:val="24"/>
          <w:szCs w:val="24"/>
        </w:rPr>
        <w:t>学校可通过QQ，微信等与</w:t>
      </w:r>
      <w:r>
        <w:rPr>
          <w:rFonts w:hint="eastAsia" w:ascii="仿宋" w:hAnsi="仿宋" w:eastAsia="仿宋" w:cs="Tahoma"/>
          <w:sz w:val="24"/>
          <w:szCs w:val="24"/>
          <w:lang w:val="en-US" w:eastAsia="zh-CN"/>
        </w:rPr>
        <w:t>中标人</w:t>
      </w:r>
      <w:r>
        <w:rPr>
          <w:rFonts w:hint="eastAsia" w:ascii="仿宋" w:hAnsi="仿宋" w:eastAsia="仿宋" w:cs="Tahoma"/>
          <w:sz w:val="24"/>
          <w:szCs w:val="24"/>
        </w:rPr>
        <w:t>服务人员交流，或通过查询相关解决方案，由</w:t>
      </w:r>
      <w:r>
        <w:rPr>
          <w:rFonts w:hint="eastAsia" w:ascii="仿宋" w:hAnsi="仿宋" w:eastAsia="仿宋" w:cs="Tahoma"/>
          <w:sz w:val="24"/>
          <w:szCs w:val="24"/>
          <w:lang w:val="en-US" w:eastAsia="zh-CN"/>
        </w:rPr>
        <w:t>中标人</w:t>
      </w:r>
      <w:r>
        <w:rPr>
          <w:rFonts w:hint="eastAsia" w:ascii="仿宋" w:hAnsi="仿宋" w:eastAsia="仿宋" w:cs="Tahoma"/>
          <w:sz w:val="24"/>
          <w:szCs w:val="24"/>
        </w:rPr>
        <w:t>指定技术人员负责解决事件，并反馈信息。</w:t>
      </w:r>
    </w:p>
    <w:p>
      <w:pPr>
        <w:adjustRightInd w:val="0"/>
        <w:snapToGrid w:val="0"/>
        <w:spacing w:line="360" w:lineRule="auto"/>
        <w:ind w:firstLine="560"/>
        <w:rPr>
          <w:rFonts w:ascii="仿宋" w:hAnsi="仿宋" w:eastAsia="仿宋" w:cs="Tahoma"/>
          <w:b/>
          <w:bCs/>
          <w:sz w:val="24"/>
          <w:szCs w:val="24"/>
        </w:rPr>
      </w:pPr>
      <w:r>
        <w:rPr>
          <w:rFonts w:hint="eastAsia" w:ascii="仿宋" w:hAnsi="仿宋" w:eastAsia="仿宋" w:cs="Tahoma"/>
          <w:b/>
          <w:bCs/>
          <w:sz w:val="24"/>
          <w:szCs w:val="24"/>
        </w:rPr>
        <w:t>八、商务要求</w:t>
      </w:r>
    </w:p>
    <w:p>
      <w:pPr>
        <w:adjustRightInd w:val="0"/>
        <w:snapToGrid w:val="0"/>
        <w:spacing w:line="360" w:lineRule="auto"/>
        <w:ind w:firstLine="560"/>
        <w:rPr>
          <w:rFonts w:ascii="仿宋" w:hAnsi="仿宋" w:eastAsia="仿宋" w:cs="Tahoma"/>
          <w:bCs/>
          <w:sz w:val="24"/>
          <w:szCs w:val="24"/>
        </w:rPr>
      </w:pPr>
      <w:r>
        <w:rPr>
          <w:rFonts w:hint="eastAsia" w:ascii="仿宋" w:hAnsi="仿宋" w:eastAsia="仿宋" w:cs="Tahoma"/>
          <w:b/>
          <w:bCs/>
          <w:sz w:val="24"/>
          <w:szCs w:val="24"/>
        </w:rPr>
        <w:t>1.交货期及地点：</w:t>
      </w:r>
      <w:r>
        <w:rPr>
          <w:rFonts w:hint="eastAsia" w:ascii="仿宋" w:hAnsi="仿宋" w:eastAsia="仿宋" w:cs="Tahoma"/>
          <w:bCs/>
          <w:sz w:val="24"/>
          <w:szCs w:val="24"/>
        </w:rPr>
        <w:t>用户指定地点</w:t>
      </w:r>
    </w:p>
    <w:p>
      <w:pPr>
        <w:adjustRightInd w:val="0"/>
        <w:snapToGrid w:val="0"/>
        <w:spacing w:line="360" w:lineRule="auto"/>
        <w:ind w:firstLine="560"/>
        <w:rPr>
          <w:rFonts w:ascii="仿宋" w:hAnsi="仿宋" w:eastAsia="仿宋" w:cs="Tahoma"/>
          <w:bCs/>
          <w:sz w:val="24"/>
          <w:szCs w:val="24"/>
        </w:rPr>
      </w:pPr>
      <w:r>
        <w:rPr>
          <w:rFonts w:ascii="仿宋" w:hAnsi="仿宋" w:eastAsia="仿宋" w:cs="Tahoma"/>
          <w:b/>
          <w:bCs/>
          <w:sz w:val="24"/>
          <w:szCs w:val="24"/>
        </w:rPr>
        <w:t>2</w:t>
      </w:r>
      <w:r>
        <w:rPr>
          <w:rFonts w:hint="eastAsia" w:ascii="仿宋" w:hAnsi="仿宋" w:eastAsia="仿宋" w:cs="Tahoma"/>
          <w:b/>
          <w:bCs/>
          <w:sz w:val="24"/>
          <w:szCs w:val="24"/>
        </w:rPr>
        <w:t>.服务期：</w:t>
      </w:r>
      <w:r>
        <w:rPr>
          <w:rFonts w:hint="eastAsia" w:ascii="仿宋" w:hAnsi="仿宋" w:eastAsia="仿宋" w:cs="Tahoma"/>
          <w:bCs/>
          <w:sz w:val="24"/>
          <w:szCs w:val="24"/>
        </w:rPr>
        <w:t>1年，自合同生效之日起算。</w:t>
      </w:r>
    </w:p>
    <w:p>
      <w:pPr>
        <w:adjustRightInd w:val="0"/>
        <w:snapToGrid w:val="0"/>
        <w:spacing w:line="360" w:lineRule="auto"/>
        <w:ind w:firstLine="560"/>
        <w:rPr>
          <w:rFonts w:ascii="仿宋" w:hAnsi="仿宋" w:eastAsia="仿宋" w:cs="Tahoma"/>
          <w:b/>
          <w:bCs/>
          <w:sz w:val="24"/>
          <w:szCs w:val="24"/>
        </w:rPr>
      </w:pPr>
      <w:r>
        <w:rPr>
          <w:rFonts w:ascii="仿宋" w:hAnsi="仿宋" w:eastAsia="仿宋" w:cs="Tahoma"/>
          <w:b/>
          <w:bCs/>
          <w:sz w:val="24"/>
          <w:szCs w:val="24"/>
        </w:rPr>
        <w:t>3</w:t>
      </w:r>
      <w:r>
        <w:rPr>
          <w:rFonts w:hint="eastAsia" w:ascii="仿宋" w:hAnsi="仿宋" w:eastAsia="仿宋" w:cs="Tahoma"/>
          <w:b/>
          <w:bCs/>
          <w:sz w:val="24"/>
          <w:szCs w:val="24"/>
        </w:rPr>
        <w:t>.结算与付款方式</w:t>
      </w:r>
    </w:p>
    <w:p>
      <w:pPr>
        <w:adjustRightInd w:val="0"/>
        <w:snapToGrid w:val="0"/>
        <w:spacing w:line="360" w:lineRule="auto"/>
        <w:ind w:firstLine="560"/>
        <w:rPr>
          <w:rFonts w:ascii="仿宋" w:hAnsi="仿宋" w:eastAsia="仿宋" w:cs="Tahoma"/>
          <w:sz w:val="24"/>
          <w:szCs w:val="24"/>
        </w:rPr>
      </w:pPr>
      <w:r>
        <w:rPr>
          <w:rFonts w:hint="eastAsia" w:ascii="仿宋" w:hAnsi="仿宋" w:eastAsia="仿宋" w:cs="Tahoma"/>
          <w:sz w:val="24"/>
          <w:szCs w:val="24"/>
        </w:rPr>
        <w:t>（</w:t>
      </w:r>
      <w:r>
        <w:rPr>
          <w:rFonts w:ascii="仿宋" w:hAnsi="仿宋" w:eastAsia="仿宋" w:cs="Tahoma"/>
          <w:sz w:val="24"/>
          <w:szCs w:val="24"/>
        </w:rPr>
        <w:t>1</w:t>
      </w:r>
      <w:r>
        <w:rPr>
          <w:rFonts w:hint="eastAsia" w:ascii="仿宋" w:hAnsi="仿宋" w:eastAsia="仿宋" w:cs="Tahoma"/>
          <w:sz w:val="24"/>
          <w:szCs w:val="24"/>
        </w:rPr>
        <w:t>）</w:t>
      </w:r>
      <w:r>
        <w:rPr>
          <w:rFonts w:hint="eastAsia" w:ascii="仿宋" w:hAnsi="仿宋" w:eastAsia="仿宋" w:cs="Tahoma"/>
          <w:sz w:val="24"/>
          <w:szCs w:val="24"/>
          <w:lang w:val="en-US" w:eastAsia="zh-CN"/>
        </w:rPr>
        <w:t>签订</w:t>
      </w:r>
      <w:r>
        <w:rPr>
          <w:rFonts w:hint="eastAsia" w:ascii="仿宋" w:hAnsi="仿宋" w:eastAsia="仿宋" w:cs="Tahoma"/>
          <w:sz w:val="24"/>
          <w:szCs w:val="24"/>
        </w:rPr>
        <w:t>合同</w:t>
      </w:r>
      <w:r>
        <w:rPr>
          <w:rFonts w:hint="eastAsia" w:ascii="仿宋" w:hAnsi="仿宋" w:eastAsia="仿宋" w:cs="Tahoma"/>
          <w:sz w:val="24"/>
          <w:szCs w:val="24"/>
          <w:lang w:val="en-US" w:eastAsia="zh-CN"/>
        </w:rPr>
        <w:t>半年后，采购人凭中标人提供的正式发票，在5个</w:t>
      </w:r>
      <w:r>
        <w:rPr>
          <w:rFonts w:hint="eastAsia" w:ascii="仿宋" w:hAnsi="仿宋" w:eastAsia="仿宋" w:cs="Tahoma"/>
          <w:sz w:val="24"/>
          <w:szCs w:val="24"/>
        </w:rPr>
        <w:t>工作日内支付合同总价的50%，服务期满后，采购人于5个工作日内支付合同总价的50%。若遇学校寒暑假或其他特殊情况，则付款时间顺延。</w:t>
      </w:r>
    </w:p>
    <w:p>
      <w:pPr>
        <w:adjustRightInd w:val="0"/>
        <w:snapToGrid w:val="0"/>
        <w:spacing w:line="360" w:lineRule="auto"/>
        <w:ind w:firstLine="560"/>
        <w:rPr>
          <w:rFonts w:ascii="仿宋" w:hAnsi="仿宋" w:eastAsia="仿宋" w:cs="Tahoma"/>
          <w:sz w:val="24"/>
          <w:szCs w:val="24"/>
        </w:rPr>
      </w:pPr>
      <w:r>
        <w:rPr>
          <w:rFonts w:hint="eastAsia" w:ascii="仿宋" w:hAnsi="仿宋" w:eastAsia="仿宋" w:cs="Tahoma"/>
          <w:sz w:val="24"/>
          <w:szCs w:val="24"/>
        </w:rPr>
        <w:t>（</w:t>
      </w:r>
      <w:r>
        <w:rPr>
          <w:rFonts w:ascii="仿宋" w:hAnsi="仿宋" w:eastAsia="仿宋" w:cs="Tahoma"/>
          <w:sz w:val="24"/>
          <w:szCs w:val="24"/>
        </w:rPr>
        <w:t>2</w:t>
      </w:r>
      <w:r>
        <w:rPr>
          <w:rFonts w:hint="eastAsia" w:ascii="仿宋" w:hAnsi="仿宋" w:eastAsia="仿宋" w:cs="Tahoma"/>
          <w:sz w:val="24"/>
          <w:szCs w:val="24"/>
        </w:rPr>
        <w:t>）中标人向采购人申请支付时需提供：合同、经采购人确认的支付申请、中标人开具当期支付款项金额等值的合法有效发票。</w:t>
      </w:r>
    </w:p>
    <w:p>
      <w:pPr>
        <w:adjustRightInd w:val="0"/>
        <w:snapToGrid w:val="0"/>
        <w:spacing w:line="360" w:lineRule="auto"/>
        <w:ind w:firstLine="560"/>
        <w:rPr>
          <w:rFonts w:ascii="仿宋" w:hAnsi="仿宋" w:eastAsia="仿宋" w:cs="Tahoma"/>
          <w:sz w:val="24"/>
          <w:szCs w:val="24"/>
        </w:rPr>
      </w:pPr>
      <w:r>
        <w:rPr>
          <w:rFonts w:hint="eastAsia" w:ascii="仿宋" w:hAnsi="仿宋" w:eastAsia="仿宋" w:cs="Tahoma"/>
          <w:sz w:val="24"/>
          <w:szCs w:val="24"/>
        </w:rPr>
        <w:t>（</w:t>
      </w:r>
      <w:r>
        <w:rPr>
          <w:rFonts w:ascii="仿宋" w:hAnsi="仿宋" w:eastAsia="仿宋" w:cs="Tahoma"/>
          <w:sz w:val="24"/>
          <w:szCs w:val="24"/>
        </w:rPr>
        <w:t>3</w:t>
      </w:r>
      <w:r>
        <w:rPr>
          <w:rFonts w:hint="eastAsia" w:ascii="仿宋" w:hAnsi="仿宋" w:eastAsia="仿宋" w:cs="Tahoma"/>
          <w:sz w:val="24"/>
          <w:szCs w:val="24"/>
        </w:rPr>
        <w:t>）以上付款以银行转账方式进行支付。</w:t>
      </w:r>
    </w:p>
    <w:p>
      <w:pPr>
        <w:spacing w:line="300" w:lineRule="auto"/>
        <w:ind w:firstLine="482" w:firstLineChars="200"/>
        <w:rPr>
          <w:rFonts w:ascii="仿宋" w:hAnsi="仿宋" w:eastAsia="仿宋"/>
          <w:b/>
          <w:sz w:val="24"/>
          <w:szCs w:val="24"/>
        </w:rPr>
      </w:pPr>
      <w:r>
        <w:rPr>
          <w:rFonts w:hint="eastAsia" w:ascii="仿宋" w:hAnsi="仿宋" w:eastAsia="仿宋"/>
          <w:b/>
          <w:sz w:val="24"/>
          <w:szCs w:val="24"/>
        </w:rPr>
        <w:t>九、双方权利和义务</w:t>
      </w:r>
    </w:p>
    <w:p>
      <w:pPr>
        <w:spacing w:line="360" w:lineRule="auto"/>
        <w:ind w:firstLine="480" w:firstLineChars="200"/>
        <w:rPr>
          <w:rFonts w:ascii="仿宋" w:hAnsi="仿宋" w:eastAsia="仿宋" w:cs="宋体"/>
          <w:sz w:val="24"/>
          <w:szCs w:val="24"/>
        </w:rPr>
      </w:pPr>
      <w:r>
        <w:rPr>
          <w:rFonts w:ascii="仿宋" w:hAnsi="仿宋" w:eastAsia="仿宋" w:cs="宋体"/>
          <w:sz w:val="24"/>
          <w:szCs w:val="24"/>
        </w:rPr>
        <w:t>1.</w:t>
      </w:r>
      <w:r>
        <w:rPr>
          <w:rFonts w:hint="eastAsia" w:ascii="仿宋" w:hAnsi="仿宋" w:eastAsia="仿宋" w:cs="宋体"/>
          <w:sz w:val="24"/>
          <w:szCs w:val="24"/>
        </w:rPr>
        <w:t>采购人按合同条款约定进行付款，安排专人负责跟进，协调解决项目实施过程中出现的问题。</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w:t>
      </w:r>
      <w:r>
        <w:rPr>
          <w:rFonts w:ascii="仿宋" w:hAnsi="仿宋" w:eastAsia="仿宋" w:cs="宋体"/>
          <w:sz w:val="24"/>
          <w:szCs w:val="24"/>
        </w:rPr>
        <w:t>.中标人按合同约定提供系统运维服务，</w:t>
      </w:r>
      <w:r>
        <w:rPr>
          <w:rFonts w:hint="eastAsia" w:ascii="仿宋" w:hAnsi="仿宋" w:eastAsia="仿宋" w:cs="宋体"/>
          <w:sz w:val="24"/>
          <w:szCs w:val="24"/>
        </w:rPr>
        <w:t>确保所提供的服务符合国家、行业相关技术质量标准以及合同规定的要求，保障采购人</w:t>
      </w:r>
      <w:r>
        <w:rPr>
          <w:rFonts w:hint="eastAsia" w:ascii="仿宋" w:hAnsi="仿宋" w:eastAsia="仿宋" w:cs="宋体"/>
          <w:sz w:val="24"/>
          <w:szCs w:val="24"/>
          <w:lang w:val="en-US" w:eastAsia="zh-CN"/>
        </w:rPr>
        <w:t>课室空调智能</w:t>
      </w:r>
      <w:r>
        <w:rPr>
          <w:rFonts w:hint="eastAsia" w:ascii="仿宋" w:hAnsi="仿宋" w:eastAsia="仿宋" w:cs="宋体"/>
          <w:sz w:val="24"/>
          <w:szCs w:val="24"/>
        </w:rPr>
        <w:t>管理系统的正常运行。</w:t>
      </w:r>
    </w:p>
    <w:p>
      <w:pPr>
        <w:widowControl w:val="0"/>
        <w:spacing w:line="360" w:lineRule="auto"/>
        <w:ind w:firstLine="480" w:firstLineChars="200"/>
        <w:textAlignment w:val="auto"/>
        <w:rPr>
          <w:rFonts w:ascii="仿宋" w:hAnsi="仿宋" w:eastAsia="仿宋"/>
          <w:color w:val="auto"/>
          <w:kern w:val="2"/>
          <w:sz w:val="24"/>
          <w:szCs w:val="24"/>
        </w:rPr>
      </w:pPr>
      <w:r>
        <w:rPr>
          <w:rFonts w:hint="eastAsia" w:ascii="仿宋" w:hAnsi="仿宋" w:eastAsia="仿宋"/>
          <w:color w:val="auto"/>
          <w:kern w:val="2"/>
          <w:sz w:val="24"/>
          <w:szCs w:val="24"/>
        </w:rPr>
        <w:t>3</w:t>
      </w:r>
      <w:r>
        <w:rPr>
          <w:rFonts w:ascii="仿宋" w:hAnsi="仿宋" w:eastAsia="仿宋"/>
          <w:color w:val="auto"/>
          <w:kern w:val="2"/>
          <w:sz w:val="24"/>
          <w:szCs w:val="24"/>
        </w:rPr>
        <w:t>.</w:t>
      </w:r>
      <w:r>
        <w:rPr>
          <w:rFonts w:hint="eastAsia" w:ascii="仿宋" w:hAnsi="仿宋" w:eastAsia="仿宋"/>
          <w:color w:val="auto"/>
          <w:kern w:val="2"/>
          <w:sz w:val="24"/>
          <w:szCs w:val="24"/>
        </w:rPr>
        <w:t>合同约定范围内的相关系统出现突发故障，需要中标人及时维修的，中标人应在接到报修电话后</w:t>
      </w:r>
      <w:r>
        <w:rPr>
          <w:rFonts w:ascii="仿宋" w:hAnsi="仿宋" w:eastAsia="仿宋"/>
          <w:color w:val="auto"/>
          <w:kern w:val="2"/>
          <w:sz w:val="24"/>
          <w:szCs w:val="24"/>
        </w:rPr>
        <w:t>6</w:t>
      </w:r>
      <w:r>
        <w:rPr>
          <w:rFonts w:hint="eastAsia" w:ascii="仿宋" w:hAnsi="仿宋" w:eastAsia="仿宋"/>
          <w:color w:val="auto"/>
          <w:kern w:val="2"/>
          <w:sz w:val="24"/>
          <w:szCs w:val="24"/>
        </w:rPr>
        <w:t>0分钟内进行响应；如电话或远程解决不了，需现场服务的，应在接到报修电话后</w:t>
      </w:r>
      <w:r>
        <w:rPr>
          <w:rFonts w:ascii="仿宋" w:hAnsi="仿宋" w:eastAsia="仿宋"/>
          <w:color w:val="auto"/>
          <w:kern w:val="2"/>
          <w:sz w:val="24"/>
          <w:szCs w:val="24"/>
        </w:rPr>
        <w:t>24</w:t>
      </w:r>
      <w:r>
        <w:rPr>
          <w:rFonts w:hint="eastAsia" w:ascii="仿宋" w:hAnsi="仿宋" w:eastAsia="仿宋"/>
          <w:color w:val="auto"/>
          <w:kern w:val="2"/>
          <w:sz w:val="24"/>
          <w:szCs w:val="24"/>
        </w:rPr>
        <w:t>小时之内到达。</w:t>
      </w:r>
    </w:p>
    <w:p>
      <w:pPr>
        <w:spacing w:line="360" w:lineRule="auto"/>
        <w:ind w:firstLine="480" w:firstLineChars="200"/>
        <w:rPr>
          <w:rFonts w:ascii="仿宋" w:hAnsi="仿宋" w:eastAsia="仿宋" w:cs="宋体"/>
          <w:sz w:val="24"/>
          <w:szCs w:val="24"/>
        </w:rPr>
      </w:pPr>
      <w:r>
        <w:rPr>
          <w:rFonts w:ascii="仿宋" w:hAnsi="仿宋" w:eastAsia="仿宋"/>
          <w:color w:val="auto"/>
          <w:kern w:val="2"/>
          <w:sz w:val="24"/>
          <w:szCs w:val="24"/>
        </w:rPr>
        <w:t>4</w:t>
      </w:r>
      <w:r>
        <w:rPr>
          <w:rFonts w:ascii="仿宋" w:hAnsi="仿宋" w:eastAsia="仿宋" w:cs="宋体"/>
          <w:sz w:val="24"/>
          <w:szCs w:val="24"/>
        </w:rPr>
        <w:t>.</w:t>
      </w:r>
      <w:r>
        <w:rPr>
          <w:rFonts w:hint="eastAsia" w:ascii="仿宋" w:hAnsi="仿宋" w:eastAsia="仿宋" w:cs="宋体"/>
          <w:sz w:val="24"/>
          <w:szCs w:val="24"/>
        </w:rPr>
        <w:t>法律法规以及询价文件规定的其他权利和义务。</w:t>
      </w:r>
    </w:p>
    <w:p>
      <w:pPr>
        <w:spacing w:line="360" w:lineRule="auto"/>
        <w:ind w:firstLine="482" w:firstLineChars="200"/>
        <w:rPr>
          <w:rFonts w:ascii="仿宋" w:hAnsi="仿宋" w:eastAsia="仿宋"/>
          <w:b/>
          <w:kern w:val="2"/>
          <w:sz w:val="24"/>
          <w:szCs w:val="24"/>
        </w:rPr>
      </w:pPr>
      <w:r>
        <w:rPr>
          <w:rFonts w:hint="eastAsia" w:ascii="仿宋" w:hAnsi="仿宋" w:eastAsia="仿宋"/>
          <w:b/>
          <w:kern w:val="2"/>
          <w:sz w:val="24"/>
          <w:szCs w:val="24"/>
        </w:rPr>
        <w:t>十、违约责任</w:t>
      </w:r>
    </w:p>
    <w:p>
      <w:pPr>
        <w:pStyle w:val="12"/>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1.中标人提供的服务不符合采购文件、投标文件或本合同规定的，采购人有权拒收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且不支付任何费用。</w:t>
      </w:r>
    </w:p>
    <w:p>
      <w:pPr>
        <w:spacing w:line="360" w:lineRule="auto"/>
        <w:ind w:firstLine="480" w:firstLineChars="200"/>
        <w:rPr>
          <w:rFonts w:ascii="仿宋" w:hAnsi="仿宋" w:eastAsia="仿宋"/>
          <w:color w:val="auto"/>
          <w:kern w:val="2"/>
          <w:sz w:val="24"/>
          <w:szCs w:val="24"/>
        </w:rPr>
      </w:pPr>
      <w:r>
        <w:rPr>
          <w:rFonts w:hint="eastAsia" w:ascii="仿宋" w:hAnsi="仿宋" w:eastAsia="仿宋"/>
          <w:color w:val="auto"/>
          <w:kern w:val="2"/>
          <w:sz w:val="24"/>
          <w:szCs w:val="24"/>
        </w:rPr>
        <w:t>2</w:t>
      </w:r>
      <w:r>
        <w:rPr>
          <w:rFonts w:ascii="仿宋" w:hAnsi="仿宋" w:eastAsia="仿宋"/>
          <w:color w:val="auto"/>
          <w:kern w:val="2"/>
          <w:sz w:val="24"/>
          <w:szCs w:val="24"/>
        </w:rPr>
        <w:t>.</w:t>
      </w:r>
      <w:r>
        <w:rPr>
          <w:rFonts w:hint="eastAsia" w:ascii="仿宋" w:hAnsi="仿宋" w:eastAsia="仿宋"/>
          <w:color w:val="auto"/>
          <w:kern w:val="2"/>
          <w:sz w:val="24"/>
          <w:szCs w:val="24"/>
        </w:rPr>
        <w:t>由于中标人原因，</w:t>
      </w:r>
      <w:r>
        <w:rPr>
          <w:rFonts w:hint="eastAsia" w:ascii="仿宋" w:hAnsi="仿宋" w:eastAsia="仿宋"/>
          <w:color w:val="auto"/>
          <w:kern w:val="2"/>
          <w:sz w:val="24"/>
          <w:szCs w:val="24"/>
          <w:lang w:val="en-US" w:eastAsia="zh-CN"/>
        </w:rPr>
        <w:t>维保服务</w:t>
      </w:r>
      <w:r>
        <w:rPr>
          <w:rFonts w:hint="eastAsia" w:ascii="仿宋" w:hAnsi="仿宋" w:eastAsia="仿宋"/>
          <w:color w:val="auto"/>
          <w:kern w:val="2"/>
          <w:sz w:val="24"/>
          <w:szCs w:val="24"/>
        </w:rPr>
        <w:t>不及时，严重影响采购人管理系统正常运行的，采购人有权要求中标人赔偿因此给采购人造成的直接经济损失。</w:t>
      </w:r>
    </w:p>
    <w:p>
      <w:pPr>
        <w:pStyle w:val="2"/>
        <w:spacing w:line="360" w:lineRule="auto"/>
        <w:ind w:firstLine="480"/>
        <w:rPr>
          <w:rFonts w:ascii="仿宋" w:hAnsi="仿宋" w:eastAsia="仿宋"/>
          <w:sz w:val="24"/>
          <w:szCs w:val="24"/>
        </w:rPr>
      </w:pPr>
      <w:r>
        <w:rPr>
          <w:rFonts w:hint="eastAsia" w:ascii="仿宋" w:hAnsi="仿宋" w:eastAsia="仿宋"/>
          <w:color w:val="auto"/>
          <w:kern w:val="2"/>
          <w:sz w:val="24"/>
          <w:szCs w:val="24"/>
        </w:rPr>
        <w:t>3</w:t>
      </w:r>
      <w:r>
        <w:rPr>
          <w:rFonts w:ascii="仿宋" w:hAnsi="仿宋" w:eastAsia="仿宋"/>
          <w:color w:val="auto"/>
          <w:kern w:val="2"/>
          <w:sz w:val="24"/>
          <w:szCs w:val="24"/>
        </w:rPr>
        <w:t>.</w:t>
      </w:r>
      <w:r>
        <w:rPr>
          <w:rFonts w:hint="eastAsia" w:ascii="仿宋" w:hAnsi="仿宋" w:eastAsia="仿宋"/>
          <w:color w:val="auto"/>
          <w:kern w:val="2"/>
          <w:sz w:val="24"/>
          <w:szCs w:val="24"/>
        </w:rPr>
        <w:t>采购人</w:t>
      </w:r>
      <w:r>
        <w:rPr>
          <w:rFonts w:ascii="仿宋" w:hAnsi="仿宋" w:eastAsia="仿宋"/>
          <w:color w:val="auto"/>
          <w:kern w:val="2"/>
          <w:sz w:val="24"/>
          <w:szCs w:val="24"/>
        </w:rPr>
        <w:t>未按照本合同的约定向中标人支付</w:t>
      </w:r>
      <w:r>
        <w:rPr>
          <w:rFonts w:hint="eastAsia" w:ascii="仿宋" w:hAnsi="仿宋" w:eastAsia="仿宋"/>
          <w:color w:val="auto"/>
          <w:kern w:val="2"/>
          <w:sz w:val="24"/>
          <w:szCs w:val="24"/>
        </w:rPr>
        <w:t>服务费</w:t>
      </w:r>
      <w:r>
        <w:rPr>
          <w:rFonts w:ascii="仿宋" w:hAnsi="仿宋" w:eastAsia="仿宋"/>
          <w:color w:val="auto"/>
          <w:kern w:val="2"/>
          <w:sz w:val="24"/>
          <w:szCs w:val="24"/>
        </w:rPr>
        <w:t>的，</w:t>
      </w:r>
      <w:r>
        <w:rPr>
          <w:rFonts w:hint="eastAsia" w:ascii="仿宋" w:hAnsi="仿宋" w:eastAsia="仿宋"/>
          <w:color w:val="auto"/>
          <w:kern w:val="2"/>
          <w:sz w:val="24"/>
          <w:szCs w:val="24"/>
        </w:rPr>
        <w:t>中标人有权要求采购人及时支付。如采购人在合理期限内仍未足额支付的，</w:t>
      </w:r>
      <w:r>
        <w:rPr>
          <w:rFonts w:ascii="仿宋" w:hAnsi="仿宋" w:eastAsia="仿宋"/>
          <w:color w:val="auto"/>
          <w:kern w:val="2"/>
          <w:sz w:val="24"/>
          <w:szCs w:val="24"/>
        </w:rPr>
        <w:t>中标人有权</w:t>
      </w:r>
      <w:r>
        <w:rPr>
          <w:rFonts w:hint="eastAsia" w:ascii="仿宋" w:hAnsi="仿宋" w:eastAsia="仿宋"/>
          <w:color w:val="auto"/>
          <w:kern w:val="2"/>
          <w:sz w:val="24"/>
          <w:szCs w:val="24"/>
        </w:rPr>
        <w:t>暂停</w:t>
      </w:r>
      <w:r>
        <w:rPr>
          <w:rFonts w:ascii="仿宋" w:hAnsi="仿宋" w:eastAsia="仿宋"/>
          <w:color w:val="auto"/>
          <w:kern w:val="2"/>
          <w:sz w:val="24"/>
          <w:szCs w:val="24"/>
        </w:rPr>
        <w:t>履行本</w:t>
      </w:r>
      <w:r>
        <w:rPr>
          <w:rFonts w:hint="eastAsia" w:ascii="仿宋" w:hAnsi="仿宋" w:eastAsia="仿宋"/>
          <w:color w:val="auto"/>
          <w:kern w:val="2"/>
          <w:sz w:val="24"/>
          <w:szCs w:val="24"/>
        </w:rPr>
        <w:t>合同约定</w:t>
      </w:r>
      <w:r>
        <w:rPr>
          <w:rFonts w:ascii="仿宋" w:hAnsi="仿宋" w:eastAsia="仿宋"/>
          <w:color w:val="auto"/>
          <w:kern w:val="2"/>
          <w:sz w:val="24"/>
          <w:szCs w:val="24"/>
        </w:rPr>
        <w:t>的相关义务</w:t>
      </w:r>
      <w:r>
        <w:rPr>
          <w:rFonts w:hint="eastAsia" w:ascii="仿宋" w:hAnsi="仿宋" w:eastAsia="仿宋"/>
          <w:color w:val="auto"/>
          <w:kern w:val="2"/>
          <w:sz w:val="24"/>
          <w:szCs w:val="24"/>
        </w:rPr>
        <w:t>，由此造成的损失由采购人自行承担</w:t>
      </w:r>
      <w:r>
        <w:rPr>
          <w:rFonts w:ascii="仿宋" w:hAnsi="仿宋" w:eastAsia="仿宋"/>
          <w:color w:val="auto"/>
          <w:kern w:val="2"/>
          <w:sz w:val="24"/>
          <w:szCs w:val="24"/>
        </w:rPr>
        <w:t>。</w:t>
      </w:r>
    </w:p>
    <w:p>
      <w:pPr>
        <w:pStyle w:val="12"/>
        <w:spacing w:line="360" w:lineRule="auto"/>
        <w:ind w:firstLine="480" w:firstLineChars="200"/>
        <w:rPr>
          <w:rFonts w:hint="eastAsia"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.其它违约责任按《中华人民共和国民法典》处理。</w:t>
      </w:r>
    </w:p>
    <w:p>
      <w:pPr>
        <w:pStyle w:val="12"/>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十一、保密</w:t>
      </w:r>
    </w:p>
    <w:p>
      <w:pPr>
        <w:pStyle w:val="2"/>
        <w:spacing w:line="360" w:lineRule="auto"/>
        <w:ind w:firstLine="480"/>
        <w:rPr>
          <w:rFonts w:ascii="仿宋" w:hAnsi="仿宋" w:eastAsia="仿宋" w:cs="仿宋"/>
          <w:sz w:val="24"/>
          <w:szCs w:val="24"/>
        </w:rPr>
      </w:pPr>
      <w:r>
        <w:rPr>
          <w:rFonts w:hint="eastAsia" w:ascii="仿宋" w:hAnsi="仿宋" w:eastAsia="仿宋" w:cs="仿宋"/>
          <w:sz w:val="24"/>
          <w:szCs w:val="24"/>
        </w:rPr>
        <w:t>1.中标人对在工作过程中接触到的采购人的任何资料、文件、数据（无论是书面的还是电子的），以及对为采购人服务形成的任何交付物，负有为采购人保密的责任。未经采购人书面同意，中标人不得以任何方式向任何第三方提供或透露。</w:t>
      </w:r>
    </w:p>
    <w:p>
      <w:pPr>
        <w:pStyle w:val="2"/>
        <w:spacing w:line="360" w:lineRule="auto"/>
        <w:ind w:firstLine="480"/>
        <w:rPr>
          <w:rFonts w:ascii="仿宋" w:hAnsi="仿宋" w:eastAsia="仿宋" w:cs="仿宋"/>
          <w:sz w:val="24"/>
          <w:szCs w:val="24"/>
        </w:rPr>
      </w:pPr>
      <w:r>
        <w:rPr>
          <w:rFonts w:hint="eastAsia" w:ascii="仿宋" w:hAnsi="仿宋" w:eastAsia="仿宋" w:cs="仿宋"/>
          <w:sz w:val="24"/>
          <w:szCs w:val="24"/>
        </w:rPr>
        <w:t>2.采购人向中标人提供的任何资料、文件和信息，在中标人服务结束后，中标人均应及时归还采购人，电子文档的应从自己的电脑等存储设备上予永久删除。</w:t>
      </w:r>
    </w:p>
    <w:p>
      <w:pPr>
        <w:pStyle w:val="2"/>
        <w:spacing w:line="360" w:lineRule="auto"/>
        <w:ind w:firstLine="480"/>
        <w:rPr>
          <w:rFonts w:ascii="仿宋" w:hAnsi="仿宋" w:eastAsia="仿宋" w:cs="仿宋"/>
          <w:sz w:val="24"/>
          <w:szCs w:val="24"/>
        </w:rPr>
      </w:pPr>
      <w:r>
        <w:rPr>
          <w:rFonts w:hint="eastAsia" w:ascii="仿宋" w:hAnsi="仿宋" w:eastAsia="仿宋" w:cs="仿宋"/>
          <w:sz w:val="24"/>
          <w:szCs w:val="24"/>
        </w:rPr>
        <w:t>3.中标人运维人员违反上述保密规定，中标人应承担相应的法律责任。</w:t>
      </w:r>
    </w:p>
    <w:p>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4.以上1、2、3款在合同期满、解除或终止后仍然有效。</w:t>
      </w:r>
    </w:p>
    <w:p>
      <w:pPr>
        <w:widowControl w:val="0"/>
        <w:adjustRightInd w:val="0"/>
        <w:snapToGrid w:val="0"/>
        <w:spacing w:line="360" w:lineRule="auto"/>
        <w:ind w:left="420" w:leftChars="200"/>
        <w:rPr>
          <w:rFonts w:ascii="仿宋" w:hAnsi="仿宋" w:eastAsia="仿宋"/>
          <w:b/>
          <w:kern w:val="2"/>
          <w:sz w:val="24"/>
          <w:szCs w:val="24"/>
        </w:rPr>
      </w:pPr>
      <w:r>
        <w:rPr>
          <w:rFonts w:hint="eastAsia" w:ascii="仿宋" w:hAnsi="仿宋" w:eastAsia="仿宋"/>
          <w:b/>
          <w:kern w:val="2"/>
          <w:sz w:val="24"/>
          <w:szCs w:val="24"/>
        </w:rPr>
        <w:t>十二、报价文件内容（报价供应商报价时需对以下内容逐条响应，且提供材料并加盖报价供应商公章,如未按要求提交或资料不齐全，视为不响应询价文件实质性要求，按无效报价处理）</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1.按要求提交加盖报价供应商公章的</w:t>
      </w:r>
      <w:r>
        <w:rPr>
          <w:rFonts w:hint="eastAsia" w:ascii="仿宋" w:hAnsi="仿宋" w:eastAsia="仿宋" w:cs="宋体"/>
          <w:b/>
          <w:sz w:val="24"/>
          <w:szCs w:val="24"/>
        </w:rPr>
        <w:t>《报价声明》</w:t>
      </w:r>
      <w:r>
        <w:rPr>
          <w:rFonts w:hint="eastAsia" w:ascii="仿宋" w:hAnsi="仿宋" w:eastAsia="仿宋" w:cs="宋体"/>
          <w:bCs/>
          <w:sz w:val="24"/>
          <w:szCs w:val="24"/>
        </w:rPr>
        <w:t>（见附件1）</w:t>
      </w:r>
      <w:r>
        <w:rPr>
          <w:rFonts w:hint="eastAsia" w:ascii="仿宋" w:hAnsi="仿宋" w:eastAsia="仿宋" w:cs="宋体"/>
          <w:sz w:val="24"/>
          <w:szCs w:val="24"/>
        </w:rPr>
        <w:t>。</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2.按要求提交加盖报价供应商公章的</w:t>
      </w:r>
      <w:r>
        <w:rPr>
          <w:rFonts w:hint="eastAsia" w:ascii="仿宋" w:hAnsi="仿宋" w:eastAsia="仿宋" w:cs="宋体"/>
          <w:b/>
          <w:sz w:val="24"/>
          <w:szCs w:val="24"/>
        </w:rPr>
        <w:t>《报价一览表》</w:t>
      </w:r>
      <w:r>
        <w:rPr>
          <w:rFonts w:hint="eastAsia" w:ascii="仿宋" w:hAnsi="仿宋" w:eastAsia="仿宋" w:cs="宋体"/>
          <w:bCs/>
          <w:sz w:val="24"/>
          <w:szCs w:val="24"/>
        </w:rPr>
        <w:t>（见附件2）</w:t>
      </w:r>
      <w:r>
        <w:rPr>
          <w:rFonts w:hint="eastAsia" w:ascii="仿宋" w:hAnsi="仿宋" w:eastAsia="仿宋" w:cs="宋体"/>
          <w:sz w:val="24"/>
          <w:szCs w:val="24"/>
        </w:rPr>
        <w:t>。</w:t>
      </w:r>
    </w:p>
    <w:p>
      <w:pPr>
        <w:spacing w:line="360" w:lineRule="auto"/>
        <w:ind w:firstLine="480" w:firstLineChars="200"/>
        <w:rPr>
          <w:rFonts w:hint="eastAsia" w:ascii="仿宋" w:hAnsi="仿宋" w:eastAsia="仿宋" w:cs="宋体"/>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宋体"/>
          <w:sz w:val="24"/>
          <w:szCs w:val="24"/>
        </w:rPr>
        <w:t>非联合体投标承诺书（见附件3）。</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lang w:val="en-US" w:eastAsia="zh-CN"/>
        </w:rPr>
        <w:t>4</w:t>
      </w:r>
      <w:r>
        <w:rPr>
          <w:rFonts w:hint="eastAsia" w:ascii="仿宋" w:hAnsi="仿宋" w:eastAsia="仿宋" w:cs="宋体"/>
          <w:sz w:val="24"/>
          <w:szCs w:val="24"/>
        </w:rPr>
        <w:t>.提交企业法人</w:t>
      </w:r>
      <w:r>
        <w:rPr>
          <w:rFonts w:hint="eastAsia" w:ascii="仿宋" w:hAnsi="仿宋" w:eastAsia="仿宋" w:cs="宋体"/>
          <w:b/>
          <w:sz w:val="24"/>
          <w:szCs w:val="24"/>
        </w:rPr>
        <w:t>《营业执照》副本</w:t>
      </w:r>
      <w:r>
        <w:rPr>
          <w:rFonts w:hint="eastAsia" w:ascii="仿宋" w:hAnsi="仿宋" w:eastAsia="仿宋" w:cs="宋体"/>
          <w:sz w:val="24"/>
          <w:szCs w:val="24"/>
        </w:rPr>
        <w:t>或</w:t>
      </w:r>
      <w:r>
        <w:rPr>
          <w:rFonts w:hint="eastAsia" w:ascii="仿宋" w:hAnsi="仿宋" w:eastAsia="仿宋" w:cs="宋体"/>
          <w:b/>
          <w:sz w:val="24"/>
          <w:szCs w:val="24"/>
        </w:rPr>
        <w:t>事业单位法人证书</w:t>
      </w:r>
      <w:r>
        <w:rPr>
          <w:rFonts w:hint="eastAsia" w:ascii="仿宋" w:hAnsi="仿宋" w:eastAsia="仿宋" w:cs="宋体"/>
          <w:sz w:val="24"/>
          <w:szCs w:val="24"/>
        </w:rPr>
        <w:t>或</w:t>
      </w:r>
      <w:r>
        <w:rPr>
          <w:rFonts w:hint="eastAsia" w:ascii="仿宋" w:hAnsi="仿宋" w:eastAsia="仿宋" w:cs="宋体"/>
          <w:b/>
          <w:sz w:val="24"/>
          <w:szCs w:val="24"/>
        </w:rPr>
        <w:t>法人登记证书复印件</w:t>
      </w:r>
      <w:r>
        <w:rPr>
          <w:rFonts w:hint="eastAsia" w:ascii="仿宋" w:hAnsi="仿宋" w:eastAsia="仿宋" w:cs="宋体"/>
          <w:sz w:val="24"/>
          <w:szCs w:val="24"/>
        </w:rPr>
        <w:t>。</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lang w:val="en-US" w:eastAsia="zh-CN"/>
        </w:rPr>
        <w:t>5</w:t>
      </w:r>
      <w:r>
        <w:rPr>
          <w:rFonts w:hint="eastAsia" w:ascii="仿宋" w:hAnsi="仿宋" w:eastAsia="仿宋" w:cs="宋体"/>
          <w:sz w:val="24"/>
          <w:szCs w:val="24"/>
        </w:rPr>
        <w:t>.按要求提交</w:t>
      </w:r>
      <w:r>
        <w:rPr>
          <w:rFonts w:hint="eastAsia" w:ascii="仿宋" w:hAnsi="仿宋" w:eastAsia="仿宋" w:cs="宋体"/>
          <w:b/>
          <w:sz w:val="24"/>
          <w:szCs w:val="24"/>
        </w:rPr>
        <w:t>法定代表人证明书、授权委托书</w:t>
      </w:r>
      <w:r>
        <w:rPr>
          <w:rFonts w:hint="eastAsia" w:ascii="仿宋" w:hAnsi="仿宋" w:eastAsia="仿宋" w:cs="宋体"/>
          <w:bCs/>
          <w:sz w:val="24"/>
          <w:szCs w:val="24"/>
        </w:rPr>
        <w:t>（附件4、附件5）</w:t>
      </w:r>
      <w:r>
        <w:rPr>
          <w:rFonts w:hint="eastAsia" w:ascii="仿宋" w:hAnsi="仿宋" w:eastAsia="仿宋" w:cs="宋体"/>
          <w:sz w:val="24"/>
          <w:szCs w:val="24"/>
        </w:rPr>
        <w:t>。</w:t>
      </w:r>
    </w:p>
    <w:p>
      <w:pPr>
        <w:pStyle w:val="22"/>
        <w:spacing w:line="360" w:lineRule="auto"/>
        <w:ind w:firstLine="480"/>
        <w:rPr>
          <w:rFonts w:eastAsia="仿宋"/>
          <w:sz w:val="24"/>
          <w:szCs w:val="24"/>
        </w:rPr>
      </w:pPr>
      <w:r>
        <w:rPr>
          <w:rFonts w:hint="eastAsia" w:ascii="仿宋" w:hAnsi="仿宋" w:eastAsia="仿宋" w:cs="宋体"/>
          <w:sz w:val="24"/>
          <w:szCs w:val="24"/>
          <w:lang w:val="en-US" w:eastAsia="zh-CN"/>
        </w:rPr>
        <w:t>6</w:t>
      </w:r>
      <w:r>
        <w:rPr>
          <w:rFonts w:hint="eastAsia" w:ascii="仿宋" w:hAnsi="仿宋" w:eastAsia="仿宋" w:cs="宋体"/>
          <w:sz w:val="24"/>
          <w:szCs w:val="24"/>
        </w:rPr>
        <w:t>.提交中小企业声明函（见附件</w:t>
      </w:r>
      <w:r>
        <w:rPr>
          <w:rFonts w:ascii="仿宋" w:hAnsi="仿宋" w:eastAsia="仿宋" w:cs="宋体"/>
          <w:sz w:val="24"/>
          <w:szCs w:val="24"/>
        </w:rPr>
        <w:t>6</w:t>
      </w:r>
      <w:r>
        <w:rPr>
          <w:rFonts w:hint="eastAsia" w:ascii="仿宋" w:hAnsi="仿宋" w:eastAsia="仿宋" w:cs="宋体"/>
          <w:sz w:val="24"/>
          <w:szCs w:val="24"/>
        </w:rPr>
        <w:t>）。</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lang w:val="en-US" w:eastAsia="zh-CN"/>
        </w:rPr>
        <w:t>7</w:t>
      </w:r>
      <w:r>
        <w:rPr>
          <w:rFonts w:hint="eastAsia" w:ascii="仿宋" w:hAnsi="仿宋" w:eastAsia="仿宋" w:cs="宋体"/>
          <w:sz w:val="24"/>
          <w:szCs w:val="24"/>
        </w:rPr>
        <w:t>.提供</w:t>
      </w:r>
      <w:r>
        <w:rPr>
          <w:rFonts w:hint="eastAsia" w:ascii="仿宋" w:hAnsi="仿宋" w:eastAsia="仿宋" w:cs="仿宋"/>
          <w:sz w:val="24"/>
          <w:szCs w:val="24"/>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仿宋" w:hAnsi="仿宋" w:eastAsia="仿宋" w:cs="仿宋"/>
          <w:b/>
          <w:color w:val="auto"/>
          <w:sz w:val="24"/>
          <w:szCs w:val="24"/>
        </w:rPr>
        <w:t>（提供查询的页面截图）。</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lang w:val="en-US" w:eastAsia="zh-CN"/>
        </w:rPr>
        <w:t>8</w:t>
      </w:r>
      <w:r>
        <w:rPr>
          <w:rFonts w:hint="eastAsia" w:ascii="仿宋" w:hAnsi="仿宋" w:eastAsia="仿宋" w:cs="宋体"/>
          <w:sz w:val="24"/>
          <w:szCs w:val="24"/>
        </w:rPr>
        <w:t>.</w:t>
      </w:r>
      <w:r>
        <w:rPr>
          <w:rFonts w:hint="eastAsia" w:ascii="仿宋" w:hAnsi="仿宋" w:eastAsia="仿宋" w:cs="仿宋"/>
          <w:sz w:val="24"/>
          <w:szCs w:val="24"/>
        </w:rPr>
        <w:t>具有独立承担民事责任能力，且具备履行合同所必需的设备和专业技术能力</w:t>
      </w:r>
      <w:r>
        <w:rPr>
          <w:rFonts w:hint="eastAsia" w:ascii="仿宋" w:hAnsi="仿宋" w:eastAsia="仿宋" w:cs="仿宋"/>
          <w:b/>
          <w:sz w:val="24"/>
          <w:szCs w:val="24"/>
        </w:rPr>
        <w:t>（提供说明材料或承诺书）</w:t>
      </w:r>
      <w:r>
        <w:rPr>
          <w:rFonts w:hint="eastAsia" w:ascii="仿宋" w:hAnsi="仿宋" w:eastAsia="仿宋" w:cs="仿宋"/>
          <w:sz w:val="24"/>
          <w:szCs w:val="24"/>
        </w:rPr>
        <w:t>。</w:t>
      </w:r>
    </w:p>
    <w:p>
      <w:pPr>
        <w:widowControl/>
        <w:autoSpaceDE w:val="0"/>
        <w:autoSpaceDN w:val="0"/>
        <w:adjustRightInd w:val="0"/>
        <w:snapToGrid w:val="0"/>
        <w:spacing w:line="360" w:lineRule="auto"/>
        <w:ind w:left="0" w:leftChars="0" w:firstLine="482" w:firstLineChars="200"/>
        <w:rPr>
          <w:rFonts w:ascii="仿宋" w:hAnsi="仿宋" w:eastAsia="仿宋"/>
          <w:b/>
          <w:kern w:val="2"/>
          <w:sz w:val="24"/>
          <w:szCs w:val="24"/>
        </w:rPr>
      </w:pPr>
      <w:r>
        <w:rPr>
          <w:rFonts w:hint="eastAsia" w:ascii="仿宋" w:hAnsi="仿宋" w:eastAsia="仿宋"/>
          <w:b/>
          <w:kern w:val="2"/>
          <w:sz w:val="24"/>
          <w:szCs w:val="24"/>
        </w:rPr>
        <w:t>十三、项目报价要求：</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 xml:space="preserve">1.各供应商报价应为一次性报价，否则为无效报价。 </w:t>
      </w:r>
    </w:p>
    <w:p>
      <w:pPr>
        <w:spacing w:line="360" w:lineRule="auto"/>
        <w:ind w:firstLine="480" w:firstLineChars="200"/>
        <w:rPr>
          <w:rFonts w:ascii="仿宋" w:hAnsi="仿宋" w:eastAsia="仿宋" w:cs="宋体"/>
          <w:sz w:val="24"/>
          <w:szCs w:val="24"/>
        </w:rPr>
      </w:pPr>
      <w:r>
        <w:rPr>
          <w:rFonts w:hint="eastAsia" w:ascii="仿宋" w:hAnsi="仿宋" w:eastAsia="仿宋" w:cs="Tahoma"/>
          <w:sz w:val="24"/>
          <w:szCs w:val="24"/>
        </w:rPr>
        <w:t>2.报价供应商只能提供一份报价方案，否则为无效报价。</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3.报价文件不符合要求者视为无效报价。</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4.供应商报价超过预算金额的视为无效报价。</w:t>
      </w:r>
    </w:p>
    <w:p>
      <w:pPr>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5.本次询价须满足</w:t>
      </w:r>
      <w:r>
        <w:rPr>
          <w:rFonts w:hint="eastAsia" w:ascii="仿宋" w:hAnsi="仿宋" w:eastAsia="仿宋" w:cs="宋体"/>
          <w:b/>
          <w:bCs/>
          <w:sz w:val="24"/>
          <w:szCs w:val="24"/>
          <w:u w:val="single"/>
        </w:rPr>
        <w:t>三</w:t>
      </w:r>
      <w:r>
        <w:rPr>
          <w:rFonts w:hint="eastAsia" w:ascii="仿宋" w:hAnsi="仿宋" w:eastAsia="仿宋" w:cs="宋体"/>
          <w:b/>
          <w:bCs/>
          <w:sz w:val="24"/>
          <w:szCs w:val="24"/>
        </w:rPr>
        <w:t>家或以上供应商提交报价，价低者中标；若有效报价不足</w:t>
      </w:r>
      <w:r>
        <w:rPr>
          <w:rFonts w:hint="eastAsia" w:ascii="仿宋" w:hAnsi="仿宋" w:eastAsia="仿宋" w:cs="宋体"/>
          <w:b/>
          <w:bCs/>
          <w:sz w:val="24"/>
          <w:szCs w:val="24"/>
          <w:u w:val="single"/>
        </w:rPr>
        <w:t>三</w:t>
      </w:r>
      <w:r>
        <w:rPr>
          <w:rFonts w:hint="eastAsia" w:ascii="仿宋" w:hAnsi="仿宋" w:eastAsia="仿宋" w:cs="宋体"/>
          <w:b/>
          <w:bCs/>
          <w:sz w:val="24"/>
          <w:szCs w:val="24"/>
        </w:rPr>
        <w:t>家，则本次询价失败。</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6.无论询价结果如何，供应商应承担准备文件和递交文件所发生的任何成本和费用。</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7.供应商所递交的报价文件须密封完好。采购人拒收没有密封完好的报价文件。</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8.递交了报价文件但不参加唱价的供应商，视为默认唱价结果。</w:t>
      </w:r>
    </w:p>
    <w:p>
      <w:pPr>
        <w:widowControl w:val="0"/>
        <w:adjustRightInd w:val="0"/>
        <w:snapToGrid w:val="0"/>
        <w:spacing w:line="360" w:lineRule="auto"/>
        <w:ind w:left="420" w:leftChars="200"/>
        <w:rPr>
          <w:rFonts w:ascii="仿宋" w:hAnsi="仿宋" w:eastAsia="仿宋"/>
          <w:b/>
          <w:kern w:val="2"/>
          <w:sz w:val="24"/>
          <w:szCs w:val="24"/>
        </w:rPr>
      </w:pPr>
      <w:r>
        <w:rPr>
          <w:rFonts w:hint="eastAsia" w:ascii="仿宋" w:hAnsi="仿宋" w:eastAsia="仿宋"/>
          <w:b/>
          <w:kern w:val="2"/>
          <w:sz w:val="24"/>
          <w:szCs w:val="24"/>
        </w:rPr>
        <w:t>十四、确定成交供应商原则</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1.在通过资格性与符合性审查、满足技术（或服务）需求有效报价三家或以上的，按照</w:t>
      </w:r>
      <w:r>
        <w:rPr>
          <w:rFonts w:hint="eastAsia" w:ascii="仿宋" w:hAnsi="仿宋" w:eastAsia="仿宋" w:cs="宋体"/>
          <w:b/>
          <w:bCs/>
          <w:sz w:val="24"/>
          <w:szCs w:val="24"/>
          <w:u w:val="single"/>
        </w:rPr>
        <w:t>报价最低原则</w:t>
      </w:r>
      <w:r>
        <w:rPr>
          <w:rFonts w:hint="eastAsia" w:ascii="仿宋" w:hAnsi="仿宋" w:eastAsia="仿宋" w:cs="宋体"/>
          <w:sz w:val="24"/>
          <w:szCs w:val="24"/>
        </w:rPr>
        <w:t>确定成交供应商。</w:t>
      </w:r>
      <w:r>
        <w:rPr>
          <w:rFonts w:hint="eastAsia" w:ascii="仿宋" w:hAnsi="仿宋" w:eastAsia="仿宋" w:cs="宋体"/>
          <w:b/>
          <w:bCs/>
          <w:sz w:val="24"/>
          <w:szCs w:val="24"/>
        </w:rPr>
        <w:t>有效报价最低</w:t>
      </w:r>
      <w:r>
        <w:rPr>
          <w:rFonts w:hint="eastAsia" w:ascii="仿宋" w:hAnsi="仿宋" w:eastAsia="仿宋" w:cs="宋体"/>
          <w:sz w:val="24"/>
          <w:szCs w:val="24"/>
        </w:rPr>
        <w:t>的供应商为第一成交候选人，</w:t>
      </w:r>
      <w:r>
        <w:rPr>
          <w:rFonts w:hint="eastAsia" w:ascii="仿宋" w:hAnsi="仿宋" w:eastAsia="仿宋" w:cs="宋体"/>
          <w:b/>
          <w:bCs/>
          <w:sz w:val="24"/>
          <w:szCs w:val="24"/>
        </w:rPr>
        <w:t>有效报价第二低</w:t>
      </w:r>
      <w:r>
        <w:rPr>
          <w:rFonts w:hint="eastAsia" w:ascii="仿宋" w:hAnsi="仿宋" w:eastAsia="仿宋" w:cs="宋体"/>
          <w:sz w:val="24"/>
          <w:szCs w:val="24"/>
        </w:rPr>
        <w:t>的供应商为第二成交候选人，</w:t>
      </w:r>
      <w:r>
        <w:rPr>
          <w:rFonts w:hint="eastAsia" w:ascii="仿宋" w:hAnsi="仿宋" w:eastAsia="仿宋" w:cs="宋体"/>
          <w:b/>
          <w:bCs/>
          <w:sz w:val="24"/>
          <w:szCs w:val="24"/>
        </w:rPr>
        <w:t>有效报价第三低</w:t>
      </w:r>
      <w:r>
        <w:rPr>
          <w:rFonts w:hint="eastAsia" w:ascii="仿宋" w:hAnsi="仿宋" w:eastAsia="仿宋" w:cs="宋体"/>
          <w:sz w:val="24"/>
          <w:szCs w:val="24"/>
        </w:rPr>
        <w:t>的供应商为第三成交候选人，依次类推。若有效报价不足3家，本次询价失败。</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2.当出现相同报价时，按收到递交纸质版报价文件的先后顺序，由采购小组成员从号码箱中随机代抽取一个乒乓球，以乒乓球上标注的号码数作为相同报价的供应商的排名顺序（从小到大）。</w:t>
      </w:r>
    </w:p>
    <w:p>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3.若成交供应商放弃成交资格或不按照学校采购制度的规定签订合同或被采购人单方面解除合同的，采购人有权依照排名先后顺序依次选择其他供应商作为成交供应商。</w:t>
      </w:r>
    </w:p>
    <w:p>
      <w:pPr>
        <w:widowControl w:val="0"/>
        <w:adjustRightInd w:val="0"/>
        <w:snapToGrid w:val="0"/>
        <w:spacing w:line="360" w:lineRule="auto"/>
        <w:ind w:firstLine="241" w:firstLineChars="100"/>
        <w:rPr>
          <w:rFonts w:ascii="仿宋" w:hAnsi="仿宋" w:eastAsia="仿宋"/>
          <w:b/>
          <w:kern w:val="2"/>
          <w:sz w:val="24"/>
          <w:szCs w:val="24"/>
        </w:rPr>
      </w:pPr>
      <w:r>
        <w:rPr>
          <w:rFonts w:hint="eastAsia" w:ascii="仿宋" w:hAnsi="仿宋" w:eastAsia="仿宋"/>
          <w:b/>
          <w:kern w:val="2"/>
          <w:sz w:val="24"/>
          <w:szCs w:val="24"/>
        </w:rPr>
        <w:t>十五、如果本次供应商报价均超过本项目预算金额，本次询价采购失败。</w:t>
      </w:r>
    </w:p>
    <w:p>
      <w:pPr>
        <w:widowControl w:val="0"/>
        <w:adjustRightInd w:val="0"/>
        <w:snapToGrid w:val="0"/>
        <w:spacing w:line="360" w:lineRule="auto"/>
        <w:ind w:firstLine="241" w:firstLineChars="100"/>
        <w:rPr>
          <w:rFonts w:ascii="仿宋" w:hAnsi="仿宋" w:eastAsia="仿宋" w:cs="Arial"/>
          <w:color w:val="auto"/>
          <w:sz w:val="24"/>
          <w:szCs w:val="24"/>
        </w:rPr>
      </w:pPr>
      <w:r>
        <w:rPr>
          <w:rFonts w:hint="eastAsia" w:ascii="仿宋" w:hAnsi="仿宋" w:eastAsia="仿宋"/>
          <w:b/>
          <w:color w:val="auto"/>
          <w:kern w:val="2"/>
          <w:sz w:val="24"/>
          <w:szCs w:val="24"/>
        </w:rPr>
        <w:t>十六、报价文件送达时间及送达方式：</w:t>
      </w:r>
      <w:r>
        <w:rPr>
          <w:rFonts w:ascii="Calibri" w:hAnsi="Calibri" w:eastAsia="仿宋" w:cs="Calibri"/>
          <w:color w:val="auto"/>
          <w:sz w:val="24"/>
          <w:szCs w:val="24"/>
          <w:u w:val="single"/>
        </w:rPr>
        <w:t> </w:t>
      </w:r>
      <w:r>
        <w:rPr>
          <w:rFonts w:hint="eastAsia" w:ascii="仿宋" w:hAnsi="仿宋" w:eastAsia="仿宋" w:cs="微软雅黑"/>
          <w:color w:val="auto"/>
          <w:sz w:val="24"/>
          <w:szCs w:val="24"/>
          <w:u w:val="single"/>
        </w:rPr>
        <w:t xml:space="preserve"> </w:t>
      </w:r>
      <w:r>
        <w:rPr>
          <w:rFonts w:hint="eastAsia" w:ascii="仿宋" w:hAnsi="仿宋" w:eastAsia="仿宋" w:cs="Tahoma"/>
          <w:color w:val="auto"/>
          <w:sz w:val="24"/>
          <w:szCs w:val="24"/>
          <w:u w:val="single"/>
        </w:rPr>
        <w:t>202</w:t>
      </w:r>
      <w:r>
        <w:rPr>
          <w:rFonts w:ascii="仿宋" w:hAnsi="仿宋" w:eastAsia="仿宋" w:cs="Tahoma"/>
          <w:color w:val="auto"/>
          <w:sz w:val="24"/>
          <w:szCs w:val="24"/>
          <w:u w:val="single"/>
        </w:rPr>
        <w:t>3</w:t>
      </w:r>
      <w:r>
        <w:rPr>
          <w:rFonts w:hint="eastAsia" w:ascii="仿宋" w:hAnsi="仿宋" w:eastAsia="仿宋" w:cs="Tahoma"/>
          <w:color w:val="auto"/>
          <w:sz w:val="24"/>
          <w:szCs w:val="24"/>
        </w:rPr>
        <w:t>年</w:t>
      </w:r>
      <w:r>
        <w:rPr>
          <w:rFonts w:hint="eastAsia" w:ascii="仿宋" w:hAnsi="仿宋" w:eastAsia="仿宋" w:cs="Tahoma"/>
          <w:color w:val="auto"/>
          <w:sz w:val="24"/>
          <w:szCs w:val="24"/>
          <w:u w:val="single"/>
        </w:rPr>
        <w:t xml:space="preserve"> </w:t>
      </w:r>
      <w:r>
        <w:rPr>
          <w:rFonts w:hint="eastAsia" w:ascii="仿宋" w:hAnsi="仿宋" w:eastAsia="仿宋" w:cs="Tahoma"/>
          <w:color w:val="auto"/>
          <w:sz w:val="24"/>
          <w:szCs w:val="24"/>
          <w:u w:val="single"/>
          <w:lang w:val="en-US" w:eastAsia="zh-CN"/>
        </w:rPr>
        <w:t>5</w:t>
      </w:r>
      <w:r>
        <w:rPr>
          <w:rFonts w:hint="eastAsia" w:ascii="仿宋" w:hAnsi="仿宋" w:eastAsia="仿宋" w:cs="Tahoma"/>
          <w:color w:val="auto"/>
          <w:sz w:val="24"/>
          <w:szCs w:val="24"/>
        </w:rPr>
        <w:t>月</w:t>
      </w:r>
      <w:r>
        <w:rPr>
          <w:rFonts w:hint="eastAsia" w:ascii="仿宋" w:hAnsi="仿宋" w:eastAsia="仿宋" w:cs="Tahoma"/>
          <w:color w:val="auto"/>
          <w:sz w:val="24"/>
          <w:szCs w:val="24"/>
          <w:u w:val="single"/>
        </w:rPr>
        <w:t xml:space="preserve"> </w:t>
      </w:r>
      <w:r>
        <w:rPr>
          <w:rFonts w:hint="eastAsia" w:ascii="仿宋" w:hAnsi="仿宋" w:eastAsia="仿宋" w:cs="Tahoma"/>
          <w:color w:val="auto"/>
          <w:sz w:val="24"/>
          <w:szCs w:val="24"/>
          <w:u w:val="single"/>
          <w:lang w:val="en-US" w:eastAsia="zh-CN"/>
        </w:rPr>
        <w:t>17</w:t>
      </w:r>
      <w:r>
        <w:rPr>
          <w:rFonts w:hint="eastAsia" w:ascii="仿宋" w:hAnsi="仿宋" w:eastAsia="仿宋" w:cs="Tahoma"/>
          <w:color w:val="auto"/>
          <w:sz w:val="24"/>
          <w:szCs w:val="24"/>
          <w:u w:val="single"/>
        </w:rPr>
        <w:t xml:space="preserve"> </w:t>
      </w:r>
      <w:r>
        <w:rPr>
          <w:rFonts w:hint="eastAsia" w:ascii="仿宋" w:hAnsi="仿宋" w:eastAsia="仿宋" w:cs="Tahoma"/>
          <w:color w:val="auto"/>
          <w:sz w:val="24"/>
          <w:szCs w:val="24"/>
        </w:rPr>
        <w:t>日（星期</w:t>
      </w:r>
      <w:r>
        <w:rPr>
          <w:rFonts w:hint="eastAsia" w:ascii="仿宋" w:hAnsi="仿宋" w:eastAsia="仿宋" w:cs="Tahoma"/>
          <w:color w:val="auto"/>
          <w:sz w:val="24"/>
          <w:szCs w:val="24"/>
          <w:lang w:val="en-US" w:eastAsia="zh-CN"/>
        </w:rPr>
        <w:t>三</w:t>
      </w:r>
      <w:r>
        <w:rPr>
          <w:rFonts w:hint="eastAsia" w:ascii="仿宋" w:hAnsi="仿宋" w:eastAsia="仿宋" w:cs="Tahoma"/>
          <w:color w:val="auto"/>
          <w:sz w:val="24"/>
          <w:szCs w:val="24"/>
        </w:rPr>
        <w:t>）上午</w:t>
      </w:r>
      <w:r>
        <w:rPr>
          <w:rFonts w:ascii="仿宋" w:hAnsi="仿宋" w:eastAsia="仿宋" w:cs="Tahoma"/>
          <w:color w:val="auto"/>
          <w:sz w:val="24"/>
          <w:szCs w:val="24"/>
        </w:rPr>
        <w:t>10</w:t>
      </w:r>
      <w:r>
        <w:rPr>
          <w:rFonts w:hint="eastAsia" w:ascii="仿宋" w:hAnsi="仿宋" w:eastAsia="仿宋" w:cs="Tahoma"/>
          <w:color w:val="auto"/>
          <w:sz w:val="24"/>
          <w:szCs w:val="24"/>
        </w:rPr>
        <w:t>点3</w:t>
      </w:r>
      <w:r>
        <w:rPr>
          <w:rFonts w:ascii="仿宋" w:hAnsi="仿宋" w:eastAsia="仿宋" w:cs="Tahoma"/>
          <w:color w:val="auto"/>
          <w:sz w:val="24"/>
          <w:szCs w:val="24"/>
        </w:rPr>
        <w:t>0分</w:t>
      </w:r>
      <w:r>
        <w:rPr>
          <w:rFonts w:hint="eastAsia" w:ascii="仿宋" w:hAnsi="仿宋" w:eastAsia="仿宋" w:cs="Tahoma"/>
          <w:color w:val="auto"/>
          <w:sz w:val="24"/>
          <w:szCs w:val="24"/>
        </w:rPr>
        <w:t>前</w:t>
      </w:r>
      <w:r>
        <w:rPr>
          <w:rFonts w:hint="eastAsia" w:ascii="仿宋" w:hAnsi="仿宋" w:eastAsia="仿宋" w:cs="Arial"/>
          <w:color w:val="auto"/>
          <w:sz w:val="24"/>
          <w:szCs w:val="24"/>
        </w:rPr>
        <w:t>（备注：报价文件须采用顺丰邮寄方式送达，</w:t>
      </w:r>
      <w:r>
        <w:rPr>
          <w:rFonts w:hint="eastAsia" w:ascii="仿宋" w:hAnsi="仿宋" w:eastAsia="仿宋" w:cs="Tahoma"/>
          <w:color w:val="auto"/>
          <w:sz w:val="24"/>
          <w:szCs w:val="24"/>
        </w:rPr>
        <w:t>★所有文件均需加盖公章，且需独立密封包装，</w:t>
      </w:r>
      <w:r>
        <w:rPr>
          <w:rFonts w:hint="eastAsia" w:ascii="仿宋" w:hAnsi="仿宋" w:eastAsia="仿宋" w:cs="Arial"/>
          <w:color w:val="auto"/>
          <w:sz w:val="24"/>
          <w:szCs w:val="24"/>
        </w:rPr>
        <w:t>以邮件收件通知时间为准）。</w:t>
      </w:r>
    </w:p>
    <w:p>
      <w:pPr>
        <w:pStyle w:val="12"/>
        <w:ind w:firstLine="241" w:firstLineChars="100"/>
        <w:rPr>
          <w:rFonts w:ascii="仿宋" w:hAnsi="仿宋" w:eastAsia="仿宋"/>
          <w:color w:val="auto"/>
          <w:sz w:val="24"/>
          <w:szCs w:val="24"/>
        </w:rPr>
      </w:pPr>
      <w:r>
        <w:rPr>
          <w:rFonts w:hint="eastAsia" w:ascii="仿宋" w:hAnsi="仿宋" w:eastAsia="仿宋"/>
          <w:b/>
          <w:color w:val="auto"/>
          <w:kern w:val="2"/>
          <w:sz w:val="24"/>
          <w:szCs w:val="24"/>
        </w:rPr>
        <w:t>十七、报价文件快递地点：</w:t>
      </w:r>
      <w:r>
        <w:rPr>
          <w:rFonts w:hint="eastAsia" w:ascii="仿宋" w:hAnsi="仿宋" w:eastAsia="仿宋"/>
          <w:color w:val="auto"/>
          <w:kern w:val="2"/>
          <w:sz w:val="24"/>
          <w:szCs w:val="24"/>
        </w:rPr>
        <w:t>广东省广州市海珠区仑头路21号</w:t>
      </w:r>
      <w:r>
        <w:rPr>
          <w:rFonts w:hint="eastAsia" w:ascii="仿宋" w:hAnsi="仿宋" w:eastAsia="仿宋" w:cs="Tahoma"/>
          <w:color w:val="auto"/>
          <w:sz w:val="24"/>
          <w:szCs w:val="24"/>
        </w:rPr>
        <w:t>广东财经大学后勤处（联系人 蔡老师，联系电话：</w:t>
      </w:r>
      <w:r>
        <w:rPr>
          <w:rFonts w:hint="eastAsia" w:ascii="仿宋" w:hAnsi="仿宋" w:eastAsia="仿宋" w:cs="Tahoma"/>
          <w:color w:val="auto"/>
          <w:sz w:val="24"/>
          <w:szCs w:val="24"/>
          <w:lang w:val="en-US" w:eastAsia="zh-CN"/>
        </w:rPr>
        <w:t>84096557/</w:t>
      </w:r>
      <w:r>
        <w:rPr>
          <w:rFonts w:ascii="仿宋" w:hAnsi="仿宋" w:eastAsia="仿宋" w:cs="Tahoma"/>
          <w:color w:val="auto"/>
          <w:sz w:val="24"/>
          <w:szCs w:val="24"/>
        </w:rPr>
        <w:t>13450408505</w:t>
      </w:r>
      <w:r>
        <w:rPr>
          <w:rFonts w:hint="eastAsia" w:ascii="仿宋" w:hAnsi="仿宋" w:eastAsia="仿宋" w:cs="Tahoma"/>
          <w:color w:val="auto"/>
          <w:sz w:val="24"/>
          <w:szCs w:val="24"/>
        </w:rPr>
        <w:t>）。</w:t>
      </w:r>
    </w:p>
    <w:p>
      <w:pPr>
        <w:widowControl w:val="0"/>
        <w:adjustRightInd w:val="0"/>
        <w:snapToGrid w:val="0"/>
        <w:spacing w:line="360" w:lineRule="auto"/>
        <w:ind w:firstLine="241" w:firstLineChars="100"/>
        <w:rPr>
          <w:rFonts w:ascii="仿宋" w:hAnsi="仿宋" w:eastAsia="仿宋"/>
          <w:color w:val="auto"/>
          <w:sz w:val="24"/>
          <w:szCs w:val="24"/>
        </w:rPr>
      </w:pPr>
      <w:r>
        <w:rPr>
          <w:rFonts w:hint="eastAsia" w:ascii="仿宋" w:hAnsi="仿宋" w:eastAsia="仿宋" w:cs="Arial"/>
          <w:b/>
          <w:color w:val="auto"/>
          <w:sz w:val="24"/>
          <w:szCs w:val="24"/>
        </w:rPr>
        <w:t>十八、询价评审时间及地点：</w:t>
      </w:r>
      <w:r>
        <w:rPr>
          <w:rFonts w:hint="eastAsia" w:ascii="仿宋" w:hAnsi="仿宋" w:eastAsia="仿宋" w:cs="Arial"/>
          <w:color w:val="auto"/>
          <w:sz w:val="24"/>
          <w:szCs w:val="24"/>
        </w:rPr>
        <w:t>202</w:t>
      </w:r>
      <w:r>
        <w:rPr>
          <w:rFonts w:ascii="仿宋" w:hAnsi="仿宋" w:eastAsia="仿宋" w:cs="Arial"/>
          <w:color w:val="auto"/>
          <w:sz w:val="24"/>
          <w:szCs w:val="24"/>
        </w:rPr>
        <w:t>3</w:t>
      </w:r>
      <w:r>
        <w:rPr>
          <w:rFonts w:hint="eastAsia" w:ascii="仿宋" w:hAnsi="仿宋" w:eastAsia="仿宋" w:cs="Arial"/>
          <w:color w:val="auto"/>
          <w:sz w:val="24"/>
          <w:szCs w:val="24"/>
        </w:rPr>
        <w:t>年</w:t>
      </w:r>
      <w:r>
        <w:rPr>
          <w:rFonts w:hint="eastAsia" w:ascii="仿宋" w:hAnsi="仿宋" w:eastAsia="仿宋" w:cs="Arial"/>
          <w:color w:val="auto"/>
          <w:sz w:val="24"/>
          <w:szCs w:val="24"/>
          <w:lang w:val="en-US" w:eastAsia="zh-CN"/>
        </w:rPr>
        <w:t>5</w:t>
      </w:r>
      <w:r>
        <w:rPr>
          <w:rFonts w:hint="eastAsia" w:ascii="仿宋" w:hAnsi="仿宋" w:eastAsia="仿宋" w:cs="Arial"/>
          <w:color w:val="auto"/>
          <w:sz w:val="24"/>
          <w:szCs w:val="24"/>
        </w:rPr>
        <w:t>月</w:t>
      </w:r>
      <w:r>
        <w:rPr>
          <w:rFonts w:hint="eastAsia" w:ascii="仿宋" w:hAnsi="仿宋" w:eastAsia="仿宋" w:cs="Arial"/>
          <w:color w:val="auto"/>
          <w:sz w:val="24"/>
          <w:szCs w:val="24"/>
          <w:lang w:val="en-US" w:eastAsia="zh-CN"/>
        </w:rPr>
        <w:t>17</w:t>
      </w:r>
      <w:r>
        <w:rPr>
          <w:rFonts w:hint="eastAsia" w:ascii="仿宋" w:hAnsi="仿宋" w:eastAsia="仿宋" w:cs="Arial"/>
          <w:color w:val="auto"/>
          <w:sz w:val="24"/>
          <w:szCs w:val="24"/>
        </w:rPr>
        <w:t>日（星期</w:t>
      </w:r>
      <w:r>
        <w:rPr>
          <w:rFonts w:hint="eastAsia" w:ascii="仿宋" w:hAnsi="仿宋" w:eastAsia="仿宋" w:cs="Arial"/>
          <w:color w:val="auto"/>
          <w:sz w:val="24"/>
          <w:szCs w:val="24"/>
          <w:lang w:val="en-US" w:eastAsia="zh-CN"/>
        </w:rPr>
        <w:t>三</w:t>
      </w:r>
      <w:r>
        <w:rPr>
          <w:rFonts w:hint="eastAsia" w:ascii="仿宋" w:hAnsi="仿宋" w:eastAsia="仿宋" w:cs="Arial"/>
          <w:color w:val="auto"/>
          <w:sz w:val="24"/>
          <w:szCs w:val="24"/>
        </w:rPr>
        <w:t>）上午</w:t>
      </w:r>
      <w:r>
        <w:rPr>
          <w:rFonts w:ascii="仿宋" w:hAnsi="仿宋" w:eastAsia="仿宋" w:cs="Arial"/>
          <w:color w:val="auto"/>
          <w:sz w:val="24"/>
          <w:szCs w:val="24"/>
        </w:rPr>
        <w:t>10</w:t>
      </w:r>
      <w:r>
        <w:rPr>
          <w:rFonts w:hint="eastAsia" w:ascii="仿宋" w:hAnsi="仿宋" w:eastAsia="仿宋" w:cs="Arial"/>
          <w:color w:val="auto"/>
          <w:sz w:val="24"/>
          <w:szCs w:val="24"/>
        </w:rPr>
        <w:t>:</w:t>
      </w:r>
      <w:r>
        <w:rPr>
          <w:rFonts w:ascii="仿宋" w:hAnsi="仿宋" w:eastAsia="仿宋" w:cs="Arial"/>
          <w:color w:val="auto"/>
          <w:sz w:val="24"/>
          <w:szCs w:val="24"/>
        </w:rPr>
        <w:t>3</w:t>
      </w:r>
      <w:r>
        <w:rPr>
          <w:rFonts w:hint="eastAsia" w:ascii="仿宋" w:hAnsi="仿宋" w:eastAsia="仿宋" w:cs="Arial"/>
          <w:color w:val="auto"/>
          <w:sz w:val="24"/>
          <w:szCs w:val="24"/>
        </w:rPr>
        <w:t>0分，校医院楼401后勤处会议室（备注：此日期应与报价文件送达日期一致）。</w:t>
      </w:r>
    </w:p>
    <w:p>
      <w:pPr>
        <w:widowControl w:val="0"/>
        <w:adjustRightInd w:val="0"/>
        <w:snapToGrid w:val="0"/>
        <w:spacing w:line="360" w:lineRule="auto"/>
        <w:ind w:firstLine="241" w:firstLineChars="100"/>
        <w:rPr>
          <w:rFonts w:ascii="仿宋" w:hAnsi="仿宋" w:eastAsia="仿宋"/>
          <w:b/>
          <w:color w:val="auto"/>
          <w:kern w:val="2"/>
          <w:sz w:val="24"/>
          <w:szCs w:val="24"/>
        </w:rPr>
      </w:pPr>
      <w:r>
        <w:rPr>
          <w:rFonts w:hint="eastAsia" w:ascii="仿宋" w:hAnsi="仿宋" w:eastAsia="仿宋"/>
          <w:b/>
          <w:color w:val="auto"/>
          <w:kern w:val="2"/>
          <w:sz w:val="24"/>
          <w:szCs w:val="24"/>
        </w:rPr>
        <w:t>十九、本询价文件未尽事宜的解释权属于广东财经大学后勤处。</w:t>
      </w:r>
    </w:p>
    <w:p>
      <w:pPr>
        <w:jc w:val="center"/>
        <w:rPr>
          <w:rFonts w:ascii="仿宋" w:hAnsi="仿宋" w:eastAsia="仿宋" w:cs="Tahoma"/>
          <w:color w:val="auto"/>
          <w:sz w:val="24"/>
          <w:szCs w:val="24"/>
        </w:rPr>
      </w:pPr>
      <w:r>
        <w:rPr>
          <w:rFonts w:hint="eastAsia" w:ascii="仿宋" w:hAnsi="仿宋" w:eastAsia="仿宋" w:cs="Tahoma"/>
          <w:color w:val="auto"/>
          <w:sz w:val="24"/>
          <w:szCs w:val="24"/>
        </w:rPr>
        <w:t xml:space="preserve">                             </w:t>
      </w:r>
    </w:p>
    <w:p>
      <w:pPr>
        <w:pStyle w:val="12"/>
        <w:rPr>
          <w:sz w:val="24"/>
          <w:szCs w:val="24"/>
        </w:rPr>
      </w:pPr>
    </w:p>
    <w:p>
      <w:pPr>
        <w:jc w:val="center"/>
        <w:rPr>
          <w:rFonts w:ascii="仿宋" w:hAnsi="仿宋" w:eastAsia="仿宋" w:cs="Tahoma"/>
          <w:color w:val="auto"/>
          <w:sz w:val="24"/>
          <w:szCs w:val="24"/>
        </w:rPr>
      </w:pPr>
      <w:r>
        <w:rPr>
          <w:rFonts w:hint="eastAsia" w:ascii="仿宋" w:hAnsi="仿宋" w:eastAsia="仿宋" w:cs="Tahoma"/>
          <w:color w:val="auto"/>
          <w:sz w:val="24"/>
          <w:szCs w:val="24"/>
        </w:rPr>
        <w:t xml:space="preserve">                     </w:t>
      </w:r>
    </w:p>
    <w:p>
      <w:pPr>
        <w:jc w:val="center"/>
        <w:rPr>
          <w:rFonts w:ascii="仿宋" w:hAnsi="仿宋" w:eastAsia="仿宋" w:cs="Tahoma"/>
          <w:color w:val="auto"/>
          <w:sz w:val="24"/>
          <w:szCs w:val="24"/>
        </w:rPr>
      </w:pPr>
      <w:r>
        <w:rPr>
          <w:rFonts w:hint="eastAsia" w:ascii="仿宋" w:hAnsi="仿宋" w:eastAsia="仿宋" w:cs="Tahoma"/>
          <w:color w:val="auto"/>
          <w:sz w:val="24"/>
          <w:szCs w:val="24"/>
        </w:rPr>
        <w:t xml:space="preserve">                                          广东财经大学后勤处</w:t>
      </w:r>
    </w:p>
    <w:p>
      <w:pPr>
        <w:jc w:val="center"/>
        <w:rPr>
          <w:rFonts w:ascii="仿宋" w:hAnsi="仿宋" w:eastAsia="仿宋" w:cs="Tahoma"/>
          <w:color w:val="auto"/>
          <w:sz w:val="24"/>
          <w:szCs w:val="24"/>
        </w:rPr>
      </w:pPr>
      <w:r>
        <w:rPr>
          <w:rFonts w:hint="eastAsia" w:ascii="仿宋" w:hAnsi="仿宋" w:eastAsia="仿宋" w:cs="Tahoma"/>
          <w:color w:val="auto"/>
          <w:sz w:val="24"/>
          <w:szCs w:val="24"/>
        </w:rPr>
        <w:t xml:space="preserve">                                           202</w:t>
      </w:r>
      <w:r>
        <w:rPr>
          <w:rFonts w:ascii="仿宋" w:hAnsi="仿宋" w:eastAsia="仿宋" w:cs="Tahoma"/>
          <w:color w:val="auto"/>
          <w:sz w:val="24"/>
          <w:szCs w:val="24"/>
        </w:rPr>
        <w:t>3</w:t>
      </w:r>
      <w:r>
        <w:rPr>
          <w:rFonts w:hint="eastAsia" w:ascii="仿宋" w:hAnsi="仿宋" w:eastAsia="仿宋" w:cs="Tahoma"/>
          <w:color w:val="auto"/>
          <w:sz w:val="24"/>
          <w:szCs w:val="24"/>
        </w:rPr>
        <w:t>年</w:t>
      </w:r>
      <w:r>
        <w:rPr>
          <w:rFonts w:hint="eastAsia" w:ascii="仿宋" w:hAnsi="仿宋" w:eastAsia="仿宋" w:cs="Tahoma"/>
          <w:color w:val="auto"/>
          <w:sz w:val="24"/>
          <w:szCs w:val="24"/>
          <w:lang w:val="en-US" w:eastAsia="zh-CN"/>
        </w:rPr>
        <w:t>5</w:t>
      </w:r>
      <w:r>
        <w:rPr>
          <w:rFonts w:hint="eastAsia" w:ascii="仿宋" w:hAnsi="仿宋" w:eastAsia="仿宋" w:cs="Tahoma"/>
          <w:color w:val="auto"/>
          <w:sz w:val="24"/>
          <w:szCs w:val="24"/>
        </w:rPr>
        <w:t>月</w:t>
      </w:r>
      <w:r>
        <w:rPr>
          <w:rFonts w:hint="eastAsia" w:ascii="仿宋" w:hAnsi="仿宋" w:eastAsia="仿宋" w:cs="Tahoma"/>
          <w:color w:val="auto"/>
          <w:sz w:val="24"/>
          <w:szCs w:val="24"/>
          <w:lang w:val="en-US" w:eastAsia="zh-CN"/>
        </w:rPr>
        <w:t>11</w:t>
      </w:r>
      <w:r>
        <w:rPr>
          <w:rFonts w:hint="eastAsia" w:ascii="仿宋" w:hAnsi="仿宋" w:eastAsia="仿宋" w:cs="Tahoma"/>
          <w:color w:val="auto"/>
          <w:sz w:val="24"/>
          <w:szCs w:val="24"/>
        </w:rPr>
        <w:t xml:space="preserve">日 </w:t>
      </w:r>
    </w:p>
    <w:p>
      <w:pPr>
        <w:rPr>
          <w:rFonts w:ascii="仿宋" w:hAnsi="仿宋" w:eastAsia="仿宋" w:cs="Tahoma"/>
          <w:sz w:val="24"/>
        </w:rPr>
      </w:pPr>
      <w:r>
        <w:rPr>
          <w:rFonts w:ascii="仿宋" w:hAnsi="仿宋" w:eastAsia="仿宋" w:cs="Tahoma"/>
          <w:color w:val="auto"/>
          <w:sz w:val="24"/>
          <w:szCs w:val="24"/>
        </w:rPr>
        <w:br w:type="page"/>
      </w:r>
      <w:r>
        <w:rPr>
          <w:rFonts w:hint="eastAsia" w:ascii="仿宋" w:hAnsi="仿宋" w:eastAsia="仿宋" w:cs="Tahoma"/>
          <w:sz w:val="24"/>
        </w:rPr>
        <w:t>附件1</w:t>
      </w:r>
    </w:p>
    <w:p>
      <w:pPr>
        <w:jc w:val="center"/>
        <w:rPr>
          <w:rFonts w:ascii="仿宋" w:hAnsi="仿宋" w:eastAsia="仿宋"/>
          <w:b/>
          <w:sz w:val="28"/>
          <w:szCs w:val="28"/>
        </w:rPr>
      </w:pPr>
      <w:r>
        <w:rPr>
          <w:rFonts w:hint="eastAsia" w:ascii="仿宋" w:hAnsi="仿宋" w:eastAsia="仿宋"/>
          <w:b/>
          <w:sz w:val="28"/>
          <w:szCs w:val="28"/>
        </w:rPr>
        <w:t>报价声明</w:t>
      </w:r>
    </w:p>
    <w:p>
      <w:pPr>
        <w:adjustRightInd w:val="0"/>
        <w:snapToGrid w:val="0"/>
        <w:spacing w:line="360" w:lineRule="auto"/>
        <w:ind w:right="78" w:rightChars="37"/>
        <w:rPr>
          <w:rFonts w:ascii="仿宋" w:hAnsi="仿宋" w:eastAsia="仿宋"/>
          <w:sz w:val="24"/>
          <w:szCs w:val="24"/>
        </w:rPr>
      </w:pPr>
      <w:r>
        <w:rPr>
          <w:rFonts w:hint="eastAsia" w:ascii="仿宋" w:hAnsi="仿宋" w:eastAsia="仿宋"/>
          <w:sz w:val="24"/>
          <w:szCs w:val="24"/>
        </w:rPr>
        <w:t>广东财经大学：</w:t>
      </w:r>
    </w:p>
    <w:p>
      <w:pPr>
        <w:spacing w:line="440" w:lineRule="exact"/>
        <w:ind w:firstLine="528" w:firstLineChars="220"/>
        <w:rPr>
          <w:rFonts w:ascii="仿宋" w:hAnsi="仿宋" w:eastAsia="仿宋"/>
          <w:sz w:val="24"/>
          <w:szCs w:val="24"/>
        </w:rPr>
      </w:pPr>
      <w:r>
        <w:rPr>
          <w:rFonts w:hint="eastAsia" w:ascii="仿宋" w:hAnsi="仿宋" w:eastAsia="仿宋"/>
          <w:sz w:val="24"/>
          <w:szCs w:val="24"/>
        </w:rPr>
        <w:t>我方确认收到贵方提供的</w:t>
      </w:r>
      <w:r>
        <w:rPr>
          <w:rFonts w:hint="eastAsia" w:ascii="仿宋" w:hAnsi="仿宋" w:eastAsia="仿宋"/>
          <w:b/>
          <w:bCs/>
          <w:sz w:val="24"/>
          <w:szCs w:val="24"/>
          <w:u w:val="single"/>
        </w:rPr>
        <w:t>广东财经大学广州校区课室空调智能管理系统维保服务项目</w:t>
      </w:r>
      <w:r>
        <w:rPr>
          <w:rFonts w:hint="eastAsia" w:ascii="仿宋" w:hAnsi="仿宋" w:eastAsia="仿宋"/>
          <w:sz w:val="24"/>
          <w:szCs w:val="24"/>
        </w:rPr>
        <w:t>询价文件及相关附件的全部内容，我方：</w:t>
      </w:r>
      <w:r>
        <w:rPr>
          <w:rFonts w:hint="eastAsia" w:ascii="仿宋" w:hAnsi="仿宋" w:eastAsia="仿宋"/>
          <w:b/>
          <w:sz w:val="24"/>
          <w:szCs w:val="24"/>
          <w:u w:val="double"/>
        </w:rPr>
        <w:t xml:space="preserve">(报价人名称)                 </w:t>
      </w:r>
      <w:r>
        <w:rPr>
          <w:rFonts w:hint="eastAsia" w:ascii="仿宋" w:hAnsi="仿宋" w:eastAsia="仿宋"/>
          <w:sz w:val="24"/>
          <w:szCs w:val="24"/>
        </w:rPr>
        <w:t>作为报价供应商正式授权</w:t>
      </w:r>
      <w:r>
        <w:rPr>
          <w:rFonts w:hint="eastAsia" w:ascii="仿宋" w:hAnsi="仿宋" w:eastAsia="仿宋"/>
          <w:b/>
          <w:sz w:val="24"/>
          <w:szCs w:val="24"/>
          <w:u w:val="double"/>
        </w:rPr>
        <w:t xml:space="preserve"> (授权代表全名、职务、身份证号码)              </w:t>
      </w:r>
      <w:r>
        <w:rPr>
          <w:rFonts w:hint="eastAsia" w:ascii="仿宋" w:hAnsi="仿宋" w:eastAsia="仿宋"/>
          <w:sz w:val="24"/>
          <w:szCs w:val="24"/>
        </w:rPr>
        <w:t>代表我方进行有关本项目询价的一切事宜。</w:t>
      </w:r>
    </w:p>
    <w:p>
      <w:pPr>
        <w:spacing w:line="440" w:lineRule="exact"/>
        <w:ind w:firstLine="410" w:firstLineChars="171"/>
        <w:rPr>
          <w:rFonts w:ascii="仿宋" w:hAnsi="仿宋" w:eastAsia="仿宋"/>
          <w:sz w:val="24"/>
          <w:szCs w:val="24"/>
        </w:rPr>
      </w:pPr>
      <w:r>
        <w:rPr>
          <w:rFonts w:hint="eastAsia" w:ascii="仿宋" w:hAnsi="仿宋" w:eastAsia="仿宋"/>
          <w:sz w:val="24"/>
          <w:szCs w:val="24"/>
        </w:rPr>
        <w:t>在此提交的报价文件正本</w:t>
      </w:r>
      <w:r>
        <w:rPr>
          <w:rFonts w:hint="eastAsia" w:ascii="仿宋" w:hAnsi="仿宋" w:eastAsia="仿宋"/>
          <w:b/>
          <w:sz w:val="24"/>
          <w:szCs w:val="24"/>
          <w:u w:val="double"/>
        </w:rPr>
        <w:t xml:space="preserve"> 1 </w:t>
      </w:r>
      <w:r>
        <w:rPr>
          <w:rFonts w:hint="eastAsia" w:ascii="仿宋" w:hAnsi="仿宋" w:eastAsia="仿宋"/>
          <w:sz w:val="24"/>
          <w:szCs w:val="24"/>
        </w:rPr>
        <w:t xml:space="preserve">套，副本 </w:t>
      </w:r>
      <w:r>
        <w:rPr>
          <w:rFonts w:hint="eastAsia" w:ascii="仿宋" w:hAnsi="仿宋" w:eastAsia="仿宋"/>
          <w:b/>
          <w:sz w:val="24"/>
          <w:szCs w:val="24"/>
          <w:u w:val="double"/>
        </w:rPr>
        <w:t xml:space="preserve">1 </w:t>
      </w:r>
      <w:r>
        <w:rPr>
          <w:rFonts w:hint="eastAsia" w:ascii="仿宋" w:hAnsi="仿宋" w:eastAsia="仿宋"/>
          <w:sz w:val="24"/>
          <w:szCs w:val="24"/>
        </w:rPr>
        <w:t>套，</w:t>
      </w:r>
      <w:r>
        <w:rPr>
          <w:rFonts w:hint="eastAsia" w:ascii="仿宋" w:hAnsi="仿宋" w:eastAsia="仿宋"/>
          <w:b/>
          <w:sz w:val="24"/>
          <w:szCs w:val="24"/>
        </w:rPr>
        <w:t>报价文件包括如下内容：</w:t>
      </w:r>
    </w:p>
    <w:p>
      <w:pPr>
        <w:widowControl w:val="0"/>
        <w:numPr>
          <w:ilvl w:val="0"/>
          <w:numId w:val="2"/>
        </w:numPr>
        <w:spacing w:line="360" w:lineRule="auto"/>
        <w:textAlignment w:val="auto"/>
        <w:rPr>
          <w:rFonts w:ascii="仿宋" w:hAnsi="仿宋" w:eastAsia="仿宋"/>
          <w:b/>
          <w:sz w:val="24"/>
          <w:szCs w:val="24"/>
        </w:rPr>
      </w:pPr>
      <w:r>
        <w:rPr>
          <w:rFonts w:hint="eastAsia" w:ascii="仿宋" w:hAnsi="仿宋" w:eastAsia="仿宋"/>
          <w:b/>
          <w:sz w:val="24"/>
          <w:szCs w:val="24"/>
        </w:rPr>
        <w:t>本报价声明。</w:t>
      </w:r>
    </w:p>
    <w:p>
      <w:pPr>
        <w:widowControl w:val="0"/>
        <w:numPr>
          <w:ilvl w:val="0"/>
          <w:numId w:val="2"/>
        </w:numPr>
        <w:spacing w:line="360" w:lineRule="auto"/>
        <w:textAlignment w:val="auto"/>
        <w:rPr>
          <w:rFonts w:ascii="仿宋" w:hAnsi="仿宋" w:eastAsia="仿宋"/>
          <w:b/>
          <w:sz w:val="24"/>
          <w:szCs w:val="24"/>
        </w:rPr>
      </w:pPr>
      <w:r>
        <w:rPr>
          <w:rFonts w:hint="eastAsia" w:ascii="仿宋" w:hAnsi="仿宋" w:eastAsia="仿宋"/>
          <w:b/>
          <w:sz w:val="24"/>
          <w:szCs w:val="24"/>
        </w:rPr>
        <w:t>报价一览表（附件2）。</w:t>
      </w:r>
    </w:p>
    <w:p>
      <w:pPr>
        <w:widowControl w:val="0"/>
        <w:numPr>
          <w:ilvl w:val="0"/>
          <w:numId w:val="2"/>
        </w:numPr>
        <w:spacing w:line="360" w:lineRule="auto"/>
        <w:textAlignment w:val="auto"/>
        <w:rPr>
          <w:rFonts w:ascii="仿宋" w:hAnsi="仿宋" w:eastAsia="仿宋"/>
          <w:b/>
          <w:sz w:val="24"/>
          <w:szCs w:val="24"/>
        </w:rPr>
      </w:pPr>
      <w:r>
        <w:rPr>
          <w:rFonts w:hint="eastAsia" w:ascii="仿宋" w:hAnsi="仿宋" w:eastAsia="仿宋"/>
          <w:b/>
          <w:sz w:val="24"/>
          <w:szCs w:val="24"/>
        </w:rPr>
        <w:t>企业法人《营业执照》副本或事业单位法人证书或法人登记证书复印件。</w:t>
      </w:r>
    </w:p>
    <w:p>
      <w:pPr>
        <w:pStyle w:val="21"/>
        <w:numPr>
          <w:ilvl w:val="0"/>
          <w:numId w:val="2"/>
        </w:numPr>
        <w:spacing w:line="360" w:lineRule="auto"/>
        <w:ind w:firstLineChars="0"/>
        <w:rPr>
          <w:rFonts w:ascii="仿宋" w:hAnsi="仿宋" w:eastAsia="仿宋"/>
          <w:b/>
          <w:sz w:val="24"/>
          <w:szCs w:val="24"/>
        </w:rPr>
      </w:pPr>
      <w:r>
        <w:rPr>
          <w:rFonts w:hint="eastAsia" w:ascii="仿宋" w:hAnsi="仿宋" w:eastAsia="仿宋"/>
          <w:b/>
          <w:sz w:val="24"/>
          <w:szCs w:val="24"/>
        </w:rPr>
        <w:t>非联合体投标承诺书（见附件3）。</w:t>
      </w:r>
    </w:p>
    <w:p>
      <w:pPr>
        <w:widowControl w:val="0"/>
        <w:numPr>
          <w:ilvl w:val="0"/>
          <w:numId w:val="2"/>
        </w:numPr>
        <w:spacing w:line="360" w:lineRule="auto"/>
        <w:textAlignment w:val="auto"/>
        <w:rPr>
          <w:rFonts w:ascii="仿宋" w:hAnsi="仿宋" w:eastAsia="仿宋"/>
          <w:b/>
          <w:sz w:val="24"/>
          <w:szCs w:val="24"/>
        </w:rPr>
      </w:pPr>
      <w:r>
        <w:rPr>
          <w:rFonts w:hint="eastAsia" w:ascii="仿宋" w:hAnsi="仿宋" w:eastAsia="仿宋"/>
          <w:b/>
          <w:sz w:val="24"/>
          <w:szCs w:val="24"/>
        </w:rPr>
        <w:t>法定代表人证明书、授权委托书（附件4、附件5）。</w:t>
      </w:r>
    </w:p>
    <w:p>
      <w:pPr>
        <w:pStyle w:val="21"/>
        <w:numPr>
          <w:ilvl w:val="0"/>
          <w:numId w:val="2"/>
        </w:numPr>
        <w:spacing w:line="360" w:lineRule="auto"/>
        <w:ind w:firstLineChars="0"/>
        <w:rPr>
          <w:rFonts w:ascii="仿宋" w:hAnsi="仿宋" w:eastAsia="仿宋"/>
          <w:b/>
          <w:sz w:val="24"/>
          <w:szCs w:val="24"/>
        </w:rPr>
      </w:pPr>
      <w:r>
        <w:rPr>
          <w:rFonts w:hint="eastAsia" w:ascii="仿宋" w:hAnsi="仿宋" w:eastAsia="仿宋"/>
          <w:b/>
          <w:sz w:val="24"/>
          <w:szCs w:val="24"/>
        </w:rPr>
        <w:t>提交中小企业声明函（见附件6）。</w:t>
      </w:r>
    </w:p>
    <w:p>
      <w:pPr>
        <w:pStyle w:val="21"/>
        <w:numPr>
          <w:ilvl w:val="0"/>
          <w:numId w:val="2"/>
        </w:numPr>
        <w:spacing w:line="360" w:lineRule="auto"/>
        <w:ind w:firstLineChars="0"/>
        <w:rPr>
          <w:rFonts w:ascii="仿宋" w:hAnsi="仿宋" w:eastAsia="仿宋"/>
          <w:b/>
          <w:sz w:val="24"/>
          <w:szCs w:val="24"/>
        </w:rPr>
      </w:pPr>
      <w:r>
        <w:rPr>
          <w:rFonts w:hint="eastAsia" w:ascii="仿宋" w:hAnsi="仿宋" w:eastAsia="仿宋"/>
          <w:b/>
          <w:sz w:val="24"/>
          <w:szCs w:val="24"/>
        </w:rPr>
        <w:t>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pPr>
        <w:pStyle w:val="21"/>
        <w:numPr>
          <w:ilvl w:val="0"/>
          <w:numId w:val="2"/>
        </w:numPr>
        <w:spacing w:line="360" w:lineRule="auto"/>
        <w:ind w:firstLineChars="0"/>
        <w:rPr>
          <w:rFonts w:ascii="仿宋" w:hAnsi="仿宋" w:eastAsia="仿宋"/>
          <w:b/>
          <w:sz w:val="24"/>
          <w:szCs w:val="24"/>
        </w:rPr>
      </w:pPr>
      <w:r>
        <w:rPr>
          <w:rFonts w:hint="eastAsia" w:ascii="仿宋" w:hAnsi="仿宋" w:eastAsia="仿宋"/>
          <w:b/>
          <w:sz w:val="24"/>
          <w:szCs w:val="24"/>
        </w:rPr>
        <w:t>具有独立承担民事责任能力，且具备履行合同所必需的设备和专业技术能力（提供说明材料或承诺书）。</w:t>
      </w:r>
    </w:p>
    <w:p>
      <w:pPr>
        <w:pStyle w:val="21"/>
        <w:numPr>
          <w:ilvl w:val="0"/>
          <w:numId w:val="0"/>
        </w:numPr>
        <w:ind w:left="360" w:firstLine="0" w:firstLineChars="0"/>
        <w:rPr>
          <w:rFonts w:ascii="仿宋" w:hAnsi="仿宋" w:eastAsia="仿宋" w:cs="Tahoma"/>
          <w:b/>
          <w:sz w:val="24"/>
          <w:szCs w:val="24"/>
        </w:rPr>
      </w:pPr>
      <w:r>
        <w:rPr>
          <w:rFonts w:hint="eastAsia" w:ascii="仿宋" w:hAnsi="仿宋" w:eastAsia="仿宋" w:cs="Tahoma"/>
          <w:b/>
          <w:sz w:val="24"/>
          <w:szCs w:val="24"/>
        </w:rPr>
        <w:t>我方已完全明白询价文件的所有条款要求，并重申以下几点：</w:t>
      </w:r>
    </w:p>
    <w:p>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我方严格遵守贵校采购有关规定。</w:t>
      </w:r>
    </w:p>
    <w:p>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我方具备履行合同所必需的设备和专业技术能力。</w:t>
      </w:r>
    </w:p>
    <w:p>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我方已认真阅读询价文件及相关附件的全部内容，对本次询价作出实质性响应。</w:t>
      </w:r>
    </w:p>
    <w:p>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我方同意按照贵校的要求提供与报价有关的其它任何数据、信息或资料，并对其真实性和合法性负责。</w:t>
      </w:r>
    </w:p>
    <w:p>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近三年，我方在经营销售活动中没有违法行为，在招标投标、政府采购领域中没有违规和违约行为。</w:t>
      </w:r>
    </w:p>
    <w:p>
      <w:pPr>
        <w:tabs>
          <w:tab w:val="left" w:pos="8100"/>
        </w:tabs>
        <w:adjustRightInd w:val="0"/>
        <w:snapToGrid w:val="0"/>
        <w:spacing w:line="348" w:lineRule="auto"/>
        <w:jc w:val="center"/>
        <w:rPr>
          <w:rFonts w:ascii="仿宋" w:hAnsi="仿宋" w:eastAsia="仿宋" w:cs="Tahoma"/>
          <w:sz w:val="24"/>
          <w:szCs w:val="24"/>
        </w:rPr>
      </w:pPr>
    </w:p>
    <w:p>
      <w:pPr>
        <w:tabs>
          <w:tab w:val="left" w:pos="8100"/>
        </w:tabs>
        <w:adjustRightInd w:val="0"/>
        <w:snapToGrid w:val="0"/>
        <w:spacing w:line="348" w:lineRule="auto"/>
        <w:ind w:firstLine="5160" w:firstLineChars="2150"/>
        <w:rPr>
          <w:rFonts w:ascii="仿宋" w:hAnsi="仿宋" w:eastAsia="仿宋" w:cs="Tahoma"/>
          <w:sz w:val="24"/>
          <w:szCs w:val="24"/>
        </w:rPr>
      </w:pPr>
      <w:r>
        <w:rPr>
          <w:rFonts w:hint="eastAsia" w:ascii="仿宋" w:hAnsi="仿宋" w:eastAsia="仿宋" w:cs="Tahoma"/>
          <w:sz w:val="24"/>
          <w:szCs w:val="24"/>
        </w:rPr>
        <w:t xml:space="preserve">报价供应商（公章）：   </w:t>
      </w:r>
    </w:p>
    <w:p>
      <w:pPr>
        <w:tabs>
          <w:tab w:val="left" w:pos="8100"/>
        </w:tabs>
        <w:adjustRightInd w:val="0"/>
        <w:snapToGrid w:val="0"/>
        <w:spacing w:line="348" w:lineRule="auto"/>
        <w:ind w:firstLine="5160" w:firstLineChars="2150"/>
        <w:rPr>
          <w:rFonts w:ascii="仿宋" w:hAnsi="仿宋" w:eastAsia="仿宋" w:cs="Tahoma"/>
          <w:sz w:val="24"/>
          <w:szCs w:val="24"/>
        </w:rPr>
      </w:pPr>
      <w:r>
        <w:rPr>
          <w:rFonts w:hint="eastAsia" w:ascii="仿宋" w:hAnsi="仿宋" w:eastAsia="仿宋" w:cs="Tahoma"/>
          <w:sz w:val="24"/>
          <w:szCs w:val="24"/>
        </w:rPr>
        <w:t>日期：20</w:t>
      </w:r>
      <w:r>
        <w:rPr>
          <w:rFonts w:ascii="仿宋" w:hAnsi="仿宋" w:eastAsia="仿宋" w:cs="Tahoma"/>
          <w:sz w:val="24"/>
          <w:szCs w:val="24"/>
        </w:rPr>
        <w:t>23</w:t>
      </w:r>
      <w:r>
        <w:rPr>
          <w:rFonts w:hint="eastAsia" w:ascii="仿宋" w:hAnsi="仿宋" w:eastAsia="仿宋" w:cs="Tahoma"/>
          <w:sz w:val="24"/>
          <w:szCs w:val="24"/>
        </w:rPr>
        <w:t>年  月  日</w:t>
      </w:r>
    </w:p>
    <w:p>
      <w:pPr>
        <w:rPr>
          <w:rFonts w:ascii="仿宋" w:hAnsi="仿宋" w:eastAsia="仿宋" w:cs="Tahoma"/>
          <w:sz w:val="24"/>
          <w:szCs w:val="24"/>
        </w:rPr>
      </w:pPr>
      <w:r>
        <w:rPr>
          <w:rFonts w:hint="eastAsia" w:ascii="仿宋" w:hAnsi="仿宋" w:eastAsia="仿宋"/>
          <w:b/>
          <w:sz w:val="24"/>
          <w:szCs w:val="24"/>
        </w:rPr>
        <w:t>（注：本报价声明为必要文件，必须加盖报价供应商公章，否则，作无效报价处理）</w:t>
      </w:r>
    </w:p>
    <w:p>
      <w:pPr>
        <w:rPr>
          <w:rFonts w:ascii="仿宋" w:hAnsi="仿宋" w:eastAsia="仿宋" w:cs="Tahoma"/>
          <w:sz w:val="24"/>
        </w:rPr>
      </w:pPr>
      <w:r>
        <w:rPr>
          <w:rFonts w:ascii="仿宋" w:hAnsi="仿宋" w:eastAsia="仿宋" w:cs="Tahoma"/>
          <w:sz w:val="24"/>
        </w:rPr>
        <w:br w:type="page"/>
      </w:r>
    </w:p>
    <w:p>
      <w:pPr>
        <w:tabs>
          <w:tab w:val="left" w:pos="8100"/>
        </w:tabs>
        <w:adjustRightInd w:val="0"/>
        <w:snapToGrid w:val="0"/>
        <w:spacing w:line="348" w:lineRule="auto"/>
        <w:rPr>
          <w:rFonts w:ascii="仿宋" w:hAnsi="仿宋" w:eastAsia="仿宋" w:cs="宋体"/>
          <w:b/>
          <w:sz w:val="28"/>
          <w:szCs w:val="28"/>
        </w:rPr>
      </w:pPr>
      <w:r>
        <w:rPr>
          <w:rFonts w:hint="eastAsia" w:ascii="仿宋" w:hAnsi="仿宋" w:eastAsia="仿宋" w:cs="宋体"/>
          <w:b/>
          <w:sz w:val="24"/>
          <w:szCs w:val="24"/>
        </w:rPr>
        <w:t>附件2</w:t>
      </w:r>
      <w:r>
        <w:rPr>
          <w:rFonts w:hint="eastAsia" w:ascii="仿宋" w:hAnsi="仿宋" w:eastAsia="仿宋" w:cs="宋体"/>
          <w:b/>
          <w:sz w:val="28"/>
          <w:szCs w:val="28"/>
        </w:rPr>
        <w:t xml:space="preserve">                                         </w:t>
      </w:r>
    </w:p>
    <w:p>
      <w:pPr>
        <w:pStyle w:val="5"/>
        <w:spacing w:before="0" w:after="0" w:line="400" w:lineRule="exact"/>
        <w:jc w:val="center"/>
        <w:rPr>
          <w:rFonts w:ascii="仿宋" w:hAnsi="仿宋" w:eastAsia="仿宋" w:cs="宋体"/>
          <w:b/>
          <w:szCs w:val="28"/>
        </w:rPr>
      </w:pPr>
      <w:r>
        <w:rPr>
          <w:rFonts w:hint="eastAsia" w:ascii="仿宋" w:hAnsi="仿宋" w:eastAsia="仿宋" w:cs="宋体"/>
          <w:b/>
          <w:szCs w:val="28"/>
        </w:rPr>
        <w:t xml:space="preserve"> 报价一览表  </w:t>
      </w:r>
    </w:p>
    <w:p>
      <w:pPr>
        <w:pStyle w:val="5"/>
        <w:spacing w:before="0" w:after="0" w:line="400" w:lineRule="exact"/>
        <w:ind w:right="720"/>
        <w:jc w:val="right"/>
        <w:rPr>
          <w:rFonts w:ascii="仿宋" w:hAnsi="仿宋" w:eastAsia="仿宋" w:cs="宋体"/>
          <w:kern w:val="2"/>
          <w:szCs w:val="24"/>
        </w:rPr>
      </w:pPr>
      <w:r>
        <w:rPr>
          <w:rFonts w:hint="eastAsia" w:ascii="仿宋" w:hAnsi="仿宋" w:eastAsia="仿宋" w:cs="宋体"/>
          <w:kern w:val="2"/>
          <w:szCs w:val="24"/>
        </w:rPr>
        <w:t>货币单位：人民币元</w:t>
      </w:r>
    </w:p>
    <w:tbl>
      <w:tblPr>
        <w:tblStyle w:val="14"/>
        <w:tblW w:w="9348" w:type="dxa"/>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pStyle w:val="9"/>
              <w:jc w:val="left"/>
              <w:rPr>
                <w:rFonts w:ascii="仿宋" w:hAnsi="仿宋" w:eastAsia="仿宋" w:cs="宋体"/>
                <w:b/>
                <w:snapToGrid w:val="0"/>
                <w:sz w:val="24"/>
              </w:rPr>
            </w:pPr>
            <w:r>
              <w:rPr>
                <w:rFonts w:hint="eastAsia" w:ascii="仿宋" w:hAnsi="仿宋" w:eastAsia="仿宋" w:cs="宋体"/>
                <w:b/>
                <w:snapToGrid w:val="0"/>
                <w:sz w:val="24"/>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pStyle w:val="9"/>
              <w:rPr>
                <w:rFonts w:ascii="仿宋" w:hAnsi="仿宋" w:eastAsia="仿宋" w:cs="宋体"/>
                <w:b/>
                <w:snapToGrid w:val="0"/>
                <w:sz w:val="24"/>
              </w:rPr>
            </w:pPr>
            <w:r>
              <w:rPr>
                <w:rFonts w:hint="eastAsia" w:ascii="仿宋" w:hAnsi="仿宋" w:eastAsia="仿宋" w:cs="宋体"/>
                <w:b/>
                <w:snapToGrid w:val="0"/>
                <w:sz w:val="24"/>
              </w:rPr>
              <w:t>广州校区课室空调智能管理系统维保服务项目</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pStyle w:val="9"/>
              <w:jc w:val="left"/>
              <w:rPr>
                <w:rFonts w:ascii="仿宋" w:hAnsi="仿宋" w:eastAsia="仿宋" w:cs="宋体"/>
                <w:b/>
                <w:snapToGrid w:val="0"/>
                <w:sz w:val="24"/>
              </w:rPr>
            </w:pPr>
            <w:r>
              <w:rPr>
                <w:rFonts w:hint="eastAsia" w:ascii="仿宋" w:hAnsi="仿宋" w:eastAsia="仿宋" w:cs="宋体"/>
                <w:b/>
                <w:snapToGrid w:val="0"/>
                <w:sz w:val="24"/>
              </w:rPr>
              <w:t>项目编号</w:t>
            </w:r>
          </w:p>
        </w:tc>
        <w:tc>
          <w:tcPr>
            <w:tcW w:w="7119" w:type="dxa"/>
            <w:tcBorders>
              <w:top w:val="single" w:color="auto" w:sz="6" w:space="0"/>
              <w:left w:val="single" w:color="auto" w:sz="6" w:space="0"/>
              <w:bottom w:val="single" w:color="auto" w:sz="6" w:space="0"/>
              <w:right w:val="single" w:color="auto" w:sz="6" w:space="0"/>
            </w:tcBorders>
            <w:vAlign w:val="center"/>
          </w:tcPr>
          <w:p>
            <w:pPr>
              <w:pStyle w:val="9"/>
              <w:rPr>
                <w:rFonts w:hint="default" w:ascii="仿宋" w:hAnsi="仿宋" w:eastAsia="仿宋" w:cs="宋体"/>
                <w:b/>
                <w:snapToGrid w:val="0"/>
                <w:sz w:val="24"/>
                <w:lang w:val="en-US" w:eastAsia="zh-CN"/>
              </w:rPr>
            </w:pPr>
            <w:r>
              <w:rPr>
                <w:rFonts w:hint="eastAsia" w:ascii="仿宋" w:hAnsi="仿宋" w:eastAsia="仿宋" w:cs="宋体"/>
                <w:b/>
                <w:snapToGrid w:val="0"/>
                <w:sz w:val="24"/>
                <w:lang w:val="en-US" w:eastAsia="zh-CN"/>
              </w:rPr>
              <w:t>HQC2023001</w:t>
            </w:r>
          </w:p>
        </w:tc>
      </w:tr>
      <w:tr>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vAlign w:val="center"/>
          </w:tcPr>
          <w:p>
            <w:pPr>
              <w:pStyle w:val="9"/>
              <w:jc w:val="left"/>
              <w:rPr>
                <w:rFonts w:ascii="仿宋" w:hAnsi="仿宋" w:eastAsia="仿宋" w:cs="宋体"/>
                <w:b/>
                <w:snapToGrid w:val="0"/>
                <w:sz w:val="24"/>
              </w:rPr>
            </w:pPr>
            <w:r>
              <w:rPr>
                <w:rFonts w:hint="eastAsia" w:ascii="仿宋" w:hAnsi="仿宋" w:eastAsia="仿宋" w:cs="宋体"/>
                <w:b/>
                <w:snapToGrid w:val="0"/>
                <w:sz w:val="24"/>
              </w:rPr>
              <w:t>总报价（元）</w:t>
            </w:r>
          </w:p>
        </w:tc>
        <w:tc>
          <w:tcPr>
            <w:tcW w:w="7119" w:type="dxa"/>
            <w:tcBorders>
              <w:top w:val="single" w:color="auto" w:sz="6" w:space="0"/>
              <w:left w:val="single" w:color="auto" w:sz="6" w:space="0"/>
              <w:bottom w:val="single" w:color="auto" w:sz="6" w:space="0"/>
              <w:right w:val="single" w:color="auto" w:sz="6" w:space="0"/>
            </w:tcBorders>
            <w:vAlign w:val="center"/>
          </w:tcPr>
          <w:p>
            <w:pPr>
              <w:pStyle w:val="9"/>
              <w:rPr>
                <w:rFonts w:ascii="仿宋" w:hAnsi="仿宋" w:eastAsia="仿宋" w:cs="宋体"/>
                <w:b/>
                <w:snapToGrid w:val="0"/>
                <w:sz w:val="24"/>
                <w:u w:val="single"/>
              </w:rPr>
            </w:pPr>
          </w:p>
          <w:p>
            <w:pPr>
              <w:pStyle w:val="9"/>
              <w:rPr>
                <w:rFonts w:ascii="仿宋" w:hAnsi="仿宋" w:eastAsia="仿宋" w:cs="宋体"/>
                <w:b/>
                <w:snapToGrid w:val="0"/>
                <w:sz w:val="24"/>
              </w:rPr>
            </w:pPr>
            <w:r>
              <w:rPr>
                <w:rFonts w:hint="eastAsia" w:ascii="仿宋" w:hAnsi="仿宋" w:eastAsia="仿宋" w:cs="宋体"/>
                <w:b/>
                <w:snapToGrid w:val="0"/>
                <w:sz w:val="24"/>
                <w:u w:val="single"/>
              </w:rPr>
              <w:t xml:space="preserve">￥                                    </w:t>
            </w:r>
          </w:p>
        </w:tc>
      </w:tr>
      <w:tr>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vAlign w:val="center"/>
          </w:tcPr>
          <w:p>
            <w:pPr>
              <w:pStyle w:val="9"/>
              <w:jc w:val="left"/>
              <w:rPr>
                <w:rFonts w:ascii="仿宋" w:hAnsi="仿宋" w:eastAsia="仿宋" w:cs="宋体"/>
                <w:b/>
                <w:snapToGrid w:val="0"/>
                <w:sz w:val="24"/>
              </w:rPr>
            </w:pPr>
          </w:p>
        </w:tc>
        <w:tc>
          <w:tcPr>
            <w:tcW w:w="7119" w:type="dxa"/>
            <w:tcBorders>
              <w:top w:val="single" w:color="auto" w:sz="6" w:space="0"/>
              <w:left w:val="single" w:color="auto" w:sz="6" w:space="0"/>
              <w:bottom w:val="single" w:color="auto" w:sz="6" w:space="0"/>
              <w:right w:val="single" w:color="auto" w:sz="6" w:space="0"/>
            </w:tcBorders>
            <w:vAlign w:val="center"/>
          </w:tcPr>
          <w:p>
            <w:pPr>
              <w:pStyle w:val="9"/>
              <w:rPr>
                <w:rFonts w:ascii="仿宋" w:hAnsi="仿宋" w:eastAsia="仿宋" w:cs="宋体"/>
                <w:b/>
                <w:snapToGrid w:val="0"/>
                <w:sz w:val="24"/>
                <w:u w:val="single"/>
              </w:rPr>
            </w:pPr>
          </w:p>
          <w:p>
            <w:pPr>
              <w:pStyle w:val="9"/>
              <w:rPr>
                <w:rFonts w:ascii="仿宋" w:hAnsi="仿宋" w:eastAsia="仿宋" w:cs="宋体"/>
                <w:b/>
                <w:snapToGrid w:val="0"/>
                <w:sz w:val="24"/>
              </w:rPr>
            </w:pPr>
            <w:r>
              <w:rPr>
                <w:rFonts w:hint="eastAsia" w:ascii="仿宋" w:hAnsi="仿宋" w:eastAsia="仿宋" w:cs="宋体"/>
                <w:b/>
                <w:snapToGrid w:val="0"/>
                <w:sz w:val="24"/>
                <w:u w:val="single"/>
              </w:rPr>
              <w:t xml:space="preserve">大写：                                        </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pStyle w:val="9"/>
              <w:jc w:val="left"/>
              <w:rPr>
                <w:rFonts w:ascii="仿宋" w:hAnsi="仿宋" w:eastAsia="仿宋" w:cs="宋体"/>
                <w:b/>
                <w:snapToGrid w:val="0"/>
                <w:sz w:val="24"/>
              </w:rPr>
            </w:pPr>
            <w:r>
              <w:rPr>
                <w:rFonts w:hint="eastAsia" w:ascii="仿宋" w:hAnsi="仿宋" w:eastAsia="仿宋" w:cs="宋体"/>
                <w:b/>
                <w:snapToGrid w:val="0"/>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pStyle w:val="9"/>
              <w:rPr>
                <w:rFonts w:ascii="仿宋" w:hAnsi="仿宋" w:eastAsia="仿宋" w:cs="宋体"/>
                <w:b/>
                <w:snapToGrid w:val="0"/>
                <w:sz w:val="24"/>
              </w:rPr>
            </w:pPr>
          </w:p>
        </w:tc>
      </w:tr>
    </w:tbl>
    <w:p>
      <w:pPr>
        <w:pStyle w:val="9"/>
        <w:spacing w:line="480" w:lineRule="exact"/>
        <w:rPr>
          <w:rFonts w:ascii="仿宋" w:hAnsi="仿宋" w:eastAsia="仿宋" w:cs="宋体"/>
          <w:b/>
          <w:snapToGrid w:val="0"/>
          <w:color w:val="000000"/>
          <w:sz w:val="24"/>
        </w:rPr>
      </w:pPr>
    </w:p>
    <w:p>
      <w:pPr>
        <w:pStyle w:val="9"/>
        <w:spacing w:line="480" w:lineRule="exact"/>
        <w:rPr>
          <w:rFonts w:ascii="仿宋" w:hAnsi="仿宋" w:eastAsia="仿宋" w:cs="宋体"/>
          <w:b/>
          <w:snapToGrid w:val="0"/>
          <w:color w:val="000000"/>
          <w:sz w:val="24"/>
        </w:rPr>
      </w:pPr>
      <w:r>
        <w:rPr>
          <w:rFonts w:hint="eastAsia" w:ascii="仿宋" w:hAnsi="仿宋" w:eastAsia="仿宋" w:cs="宋体"/>
          <w:b/>
          <w:snapToGrid w:val="0"/>
          <w:color w:val="000000"/>
          <w:sz w:val="24"/>
        </w:rPr>
        <w:t>注：</w:t>
      </w:r>
    </w:p>
    <w:p>
      <w:pPr>
        <w:pStyle w:val="9"/>
        <w:spacing w:line="0" w:lineRule="atLeast"/>
        <w:ind w:left="852" w:leftChars="203" w:hanging="426" w:hangingChars="177"/>
        <w:rPr>
          <w:rFonts w:ascii="仿宋" w:hAnsi="仿宋" w:eastAsia="仿宋" w:cs="宋体"/>
          <w:b/>
          <w:snapToGrid w:val="0"/>
          <w:color w:val="000000"/>
          <w:sz w:val="24"/>
        </w:rPr>
      </w:pPr>
      <w:r>
        <w:rPr>
          <w:rFonts w:hint="eastAsia" w:ascii="仿宋" w:hAnsi="仿宋" w:eastAsia="仿宋" w:cs="宋体"/>
          <w:b/>
          <w:snapToGrid w:val="0"/>
          <w:color w:val="000000"/>
          <w:sz w:val="24"/>
        </w:rPr>
        <w:t>1.本表报价包含完成本项目应预见和不可预见的一切含税费用。</w:t>
      </w:r>
    </w:p>
    <w:p>
      <w:pPr>
        <w:pStyle w:val="9"/>
        <w:spacing w:line="0" w:lineRule="atLeast"/>
        <w:ind w:left="852" w:leftChars="203" w:hanging="426" w:hangingChars="177"/>
        <w:rPr>
          <w:rFonts w:ascii="仿宋" w:hAnsi="仿宋" w:eastAsia="仿宋" w:cs="宋体"/>
          <w:b/>
          <w:snapToGrid w:val="0"/>
          <w:color w:val="000000"/>
          <w:sz w:val="24"/>
        </w:rPr>
      </w:pPr>
      <w:r>
        <w:rPr>
          <w:rFonts w:hint="eastAsia" w:ascii="仿宋" w:hAnsi="仿宋" w:eastAsia="仿宋" w:cs="宋体"/>
          <w:b/>
          <w:snapToGrid w:val="0"/>
          <w:color w:val="000000"/>
          <w:sz w:val="24"/>
        </w:rPr>
        <w:t>2.表中总报价小写金额与大写金额不一致的，以大写金额为准。</w:t>
      </w:r>
    </w:p>
    <w:p>
      <w:pPr>
        <w:pStyle w:val="9"/>
        <w:spacing w:line="0" w:lineRule="atLeast"/>
        <w:ind w:left="852" w:leftChars="203" w:hanging="426" w:hangingChars="177"/>
        <w:rPr>
          <w:rFonts w:ascii="仿宋" w:hAnsi="仿宋" w:eastAsia="仿宋" w:cs="宋体"/>
          <w:b/>
          <w:snapToGrid w:val="0"/>
          <w:color w:val="000000"/>
          <w:sz w:val="24"/>
        </w:rPr>
      </w:pPr>
      <w:r>
        <w:rPr>
          <w:rFonts w:hint="eastAsia" w:ascii="仿宋" w:hAnsi="仿宋" w:eastAsia="仿宋" w:cs="宋体"/>
          <w:b/>
          <w:snapToGrid w:val="0"/>
          <w:color w:val="000000"/>
          <w:sz w:val="24"/>
        </w:rPr>
        <w:t>3.填写此表时不得改变表格的形式。</w:t>
      </w:r>
    </w:p>
    <w:p>
      <w:pPr>
        <w:pStyle w:val="9"/>
        <w:spacing w:line="0" w:lineRule="atLeast"/>
        <w:ind w:left="852" w:leftChars="203" w:hanging="426" w:hangingChars="177"/>
        <w:rPr>
          <w:rFonts w:ascii="仿宋" w:hAnsi="仿宋" w:eastAsia="仿宋" w:cs="宋体"/>
          <w:b/>
          <w:snapToGrid w:val="0"/>
          <w:color w:val="000000"/>
          <w:sz w:val="24"/>
        </w:rPr>
      </w:pPr>
      <w:r>
        <w:rPr>
          <w:rFonts w:hint="eastAsia" w:ascii="仿宋" w:hAnsi="仿宋" w:eastAsia="仿宋" w:cs="宋体"/>
          <w:b/>
          <w:snapToGrid w:val="0"/>
          <w:color w:val="000000"/>
          <w:sz w:val="24"/>
        </w:rPr>
        <w:t>4.以上表中内容必须计算机录入、填写、打印。手写按无效报价处理。</w:t>
      </w:r>
    </w:p>
    <w:p>
      <w:pPr>
        <w:pStyle w:val="9"/>
        <w:spacing w:line="0" w:lineRule="atLeast"/>
        <w:ind w:left="852" w:leftChars="203" w:hanging="426" w:hangingChars="177"/>
        <w:rPr>
          <w:rFonts w:ascii="仿宋" w:hAnsi="仿宋" w:eastAsia="仿宋" w:cs="宋体"/>
          <w:b/>
          <w:snapToGrid w:val="0"/>
          <w:color w:val="000000"/>
          <w:sz w:val="24"/>
        </w:rPr>
      </w:pPr>
    </w:p>
    <w:p>
      <w:pPr>
        <w:spacing w:line="480" w:lineRule="exact"/>
        <w:ind w:left="4599" w:leftChars="2190" w:firstLine="240" w:firstLineChars="100"/>
        <w:rPr>
          <w:rFonts w:ascii="仿宋" w:hAnsi="仿宋" w:eastAsia="仿宋" w:cs="宋体"/>
          <w:sz w:val="24"/>
          <w:szCs w:val="24"/>
        </w:rPr>
      </w:pPr>
    </w:p>
    <w:p>
      <w:pPr>
        <w:spacing w:line="480" w:lineRule="exact"/>
        <w:ind w:left="4599" w:leftChars="2190" w:firstLine="240" w:firstLineChars="100"/>
        <w:rPr>
          <w:rFonts w:ascii="仿宋" w:hAnsi="仿宋" w:eastAsia="仿宋" w:cs="宋体"/>
          <w:sz w:val="24"/>
          <w:szCs w:val="24"/>
        </w:rPr>
      </w:pPr>
    </w:p>
    <w:p>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报价供应商（公章）：</w:t>
      </w:r>
    </w:p>
    <w:p>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报价供应商地址：</w:t>
      </w:r>
    </w:p>
    <w:p>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法人或代理人姓名（签名）：</w:t>
      </w:r>
    </w:p>
    <w:p>
      <w:pPr>
        <w:spacing w:line="480" w:lineRule="exact"/>
        <w:ind w:left="4599" w:leftChars="2190" w:firstLine="240" w:firstLineChars="100"/>
        <w:rPr>
          <w:rFonts w:eastAsia="仿宋"/>
        </w:rPr>
      </w:pPr>
      <w:r>
        <w:rPr>
          <w:rFonts w:hint="eastAsia" w:ascii="仿宋" w:hAnsi="仿宋" w:eastAsia="仿宋" w:cs="宋体"/>
          <w:sz w:val="24"/>
          <w:szCs w:val="24"/>
        </w:rPr>
        <w:t>联系电话：</w:t>
      </w:r>
    </w:p>
    <w:p>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日    期：</w:t>
      </w:r>
    </w:p>
    <w:p>
      <w:pPr>
        <w:rPr>
          <w:rFonts w:ascii="仿宋" w:hAnsi="仿宋" w:eastAsia="仿宋" w:cs="宋体"/>
          <w:b/>
          <w:sz w:val="24"/>
          <w:szCs w:val="24"/>
        </w:rPr>
      </w:pPr>
      <w:r>
        <w:rPr>
          <w:rFonts w:hint="eastAsia" w:ascii="仿宋" w:hAnsi="仿宋" w:eastAsia="仿宋" w:cs="宋体"/>
          <w:b/>
          <w:sz w:val="24"/>
          <w:szCs w:val="24"/>
        </w:rPr>
        <w:t>（注：本报价表为</w:t>
      </w:r>
      <w:r>
        <w:rPr>
          <w:rFonts w:hint="eastAsia" w:ascii="仿宋" w:hAnsi="仿宋" w:eastAsia="仿宋" w:cs="宋体"/>
          <w:b/>
          <w:sz w:val="24"/>
          <w:szCs w:val="24"/>
          <w:u w:val="single"/>
        </w:rPr>
        <w:t>必要文件</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，必须有法定代表人或代理人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pPr>
        <w:rPr>
          <w:rFonts w:ascii="仿宋" w:hAnsi="仿宋" w:eastAsia="仿宋" w:cs="宋体"/>
          <w:b/>
          <w:sz w:val="24"/>
          <w:szCs w:val="24"/>
        </w:rPr>
      </w:pPr>
    </w:p>
    <w:p>
      <w:pPr>
        <w:rPr>
          <w:rFonts w:ascii="仿宋" w:hAnsi="仿宋" w:eastAsia="仿宋" w:cs="宋体"/>
          <w:b/>
          <w:sz w:val="24"/>
          <w:szCs w:val="24"/>
        </w:rPr>
      </w:pPr>
    </w:p>
    <w:p>
      <w:pPr>
        <w:rPr>
          <w:rFonts w:ascii="仿宋" w:hAnsi="仿宋" w:eastAsia="仿宋" w:cs="宋体"/>
          <w:b/>
          <w:sz w:val="24"/>
          <w:szCs w:val="24"/>
        </w:rPr>
      </w:pPr>
    </w:p>
    <w:p>
      <w:pPr>
        <w:pStyle w:val="20"/>
        <w:rPr>
          <w:rFonts w:ascii="仿宋" w:hAnsi="仿宋" w:eastAsia="仿宋" w:cs="宋体"/>
          <w:b/>
          <w:szCs w:val="24"/>
        </w:rPr>
      </w:pPr>
    </w:p>
    <w:p>
      <w:pPr>
        <w:pStyle w:val="20"/>
        <w:rPr>
          <w:rFonts w:ascii="仿宋" w:hAnsi="仿宋" w:eastAsia="仿宋" w:cs="宋体"/>
          <w:b/>
          <w:szCs w:val="24"/>
        </w:rPr>
      </w:pPr>
    </w:p>
    <w:p>
      <w:pPr>
        <w:rPr>
          <w:rFonts w:ascii="仿宋" w:hAnsi="仿宋" w:eastAsia="仿宋"/>
          <w:b/>
          <w:sz w:val="28"/>
          <w:szCs w:val="28"/>
        </w:rPr>
      </w:pPr>
      <w:r>
        <w:rPr>
          <w:rFonts w:hint="eastAsia" w:ascii="仿宋" w:hAnsi="仿宋" w:eastAsia="仿宋" w:cs="宋体"/>
          <w:b/>
          <w:sz w:val="24"/>
          <w:szCs w:val="24"/>
        </w:rPr>
        <w:t>附件3</w:t>
      </w:r>
    </w:p>
    <w:p>
      <w:pPr>
        <w:pStyle w:val="5"/>
        <w:spacing w:before="0" w:after="0" w:line="400" w:lineRule="exact"/>
        <w:rPr>
          <w:rFonts w:ascii="仿宋" w:hAnsi="仿宋" w:eastAsia="仿宋" w:cs="宋体"/>
          <w:szCs w:val="28"/>
        </w:rPr>
      </w:pPr>
    </w:p>
    <w:p>
      <w:pPr>
        <w:pStyle w:val="5"/>
        <w:spacing w:before="0" w:after="0" w:line="400" w:lineRule="exact"/>
        <w:jc w:val="center"/>
        <w:rPr>
          <w:rFonts w:ascii="仿宋" w:hAnsi="仿宋" w:eastAsia="仿宋" w:cs="仿宋"/>
          <w:b/>
          <w:bCs w:val="0"/>
          <w:sz w:val="32"/>
        </w:rPr>
      </w:pPr>
      <w:r>
        <w:rPr>
          <w:rFonts w:hint="eastAsia" w:ascii="仿宋" w:hAnsi="仿宋" w:eastAsia="仿宋" w:cs="宋体"/>
          <w:b/>
          <w:bCs w:val="0"/>
          <w:sz w:val="32"/>
        </w:rPr>
        <w:t>承诺书</w:t>
      </w:r>
    </w:p>
    <w:p>
      <w:pPr>
        <w:jc w:val="center"/>
        <w:rPr>
          <w:rFonts w:ascii="仿宋" w:hAnsi="仿宋" w:eastAsia="仿宋" w:cs="仿宋"/>
          <w:sz w:val="23"/>
          <w:szCs w:val="23"/>
        </w:rPr>
      </w:pPr>
    </w:p>
    <w:p>
      <w:pPr>
        <w:pStyle w:val="22"/>
        <w:widowControl w:val="0"/>
        <w:spacing w:line="480" w:lineRule="auto"/>
        <w:ind w:firstLine="0" w:firstLineChars="0"/>
        <w:jc w:val="left"/>
        <w:textAlignment w:val="auto"/>
        <w:rPr>
          <w:rFonts w:ascii="仿宋" w:hAnsi="仿宋" w:eastAsia="仿宋" w:cs="仿宋"/>
          <w:sz w:val="24"/>
          <w:szCs w:val="24"/>
        </w:rPr>
      </w:pPr>
    </w:p>
    <w:p>
      <w:pPr>
        <w:pStyle w:val="22"/>
        <w:widowControl w:val="0"/>
        <w:spacing w:line="480" w:lineRule="auto"/>
        <w:ind w:firstLine="480"/>
        <w:jc w:val="left"/>
        <w:textAlignment w:val="auto"/>
        <w:rPr>
          <w:rFonts w:ascii="仿宋" w:hAnsi="仿宋" w:eastAsia="仿宋" w:cs="宋体"/>
          <w:sz w:val="24"/>
          <w:szCs w:val="24"/>
        </w:rPr>
      </w:pPr>
      <w:r>
        <w:rPr>
          <w:rFonts w:hint="eastAsia" w:ascii="仿宋" w:hAnsi="仿宋" w:eastAsia="仿宋" w:cs="宋体"/>
          <w:sz w:val="24"/>
          <w:szCs w:val="24"/>
        </w:rPr>
        <w:t>我方已知悉并清楚理解本次采购的全部内容，对本次采购作出实质性响应。同时我方声明：我司完全符合《政府采购法》第二十二条规定的条件，且非联合体投标。如若我方不符合上述声明，则贵校有权随时无条件解除双方之间合同，一切责任均由我方承担。</w:t>
      </w:r>
    </w:p>
    <w:p>
      <w:pPr>
        <w:pStyle w:val="22"/>
        <w:ind w:firstLine="480"/>
        <w:jc w:val="left"/>
        <w:rPr>
          <w:rFonts w:ascii="仿宋" w:hAnsi="仿宋" w:eastAsia="仿宋" w:cs="宋体"/>
          <w:sz w:val="24"/>
          <w:szCs w:val="24"/>
        </w:rPr>
      </w:pPr>
    </w:p>
    <w:p>
      <w:pPr>
        <w:tabs>
          <w:tab w:val="left" w:pos="676"/>
          <w:tab w:val="left" w:pos="2330"/>
          <w:tab w:val="left" w:pos="9230"/>
        </w:tabs>
        <w:autoSpaceDE w:val="0"/>
        <w:autoSpaceDN w:val="0"/>
        <w:adjustRightInd w:val="0"/>
        <w:rPr>
          <w:rFonts w:ascii="仿宋" w:hAnsi="仿宋" w:eastAsia="仿宋" w:cs="宋体"/>
          <w:sz w:val="24"/>
          <w:szCs w:val="24"/>
        </w:rPr>
      </w:pPr>
      <w:r>
        <w:rPr>
          <w:rFonts w:hint="eastAsia" w:ascii="仿宋" w:hAnsi="仿宋" w:eastAsia="仿宋" w:cs="宋体"/>
          <w:sz w:val="24"/>
          <w:szCs w:val="24"/>
        </w:rPr>
        <w:t xml:space="preserve">                                 </w:t>
      </w:r>
    </w:p>
    <w:p>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报价供应商（公章）：</w:t>
      </w:r>
    </w:p>
    <w:p>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报价供应商地址：</w:t>
      </w:r>
    </w:p>
    <w:p>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法人或代理人姓名（签名）：</w:t>
      </w:r>
    </w:p>
    <w:p>
      <w:pPr>
        <w:spacing w:line="480" w:lineRule="exact"/>
        <w:ind w:left="4599" w:leftChars="2190" w:firstLine="240" w:firstLineChars="100"/>
        <w:rPr>
          <w:rFonts w:eastAsia="仿宋"/>
        </w:rPr>
      </w:pPr>
      <w:r>
        <w:rPr>
          <w:rFonts w:hint="eastAsia" w:ascii="仿宋" w:hAnsi="仿宋" w:eastAsia="仿宋" w:cs="宋体"/>
          <w:sz w:val="24"/>
          <w:szCs w:val="24"/>
        </w:rPr>
        <w:t>联系电话：</w:t>
      </w:r>
    </w:p>
    <w:p>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日    期：</w:t>
      </w:r>
    </w:p>
    <w:p>
      <w:pPr>
        <w:rPr>
          <w:rFonts w:ascii="仿宋" w:hAnsi="仿宋" w:eastAsia="仿宋" w:cs="宋体"/>
          <w:b/>
          <w:sz w:val="24"/>
          <w:szCs w:val="24"/>
        </w:rPr>
      </w:pPr>
    </w:p>
    <w:p>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，必须有法定代表人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pPr>
        <w:rPr>
          <w:rFonts w:ascii="仿宋" w:hAnsi="仿宋" w:eastAsia="仿宋" w:cs="Tahoma"/>
          <w:b/>
          <w:sz w:val="24"/>
        </w:rPr>
      </w:pPr>
    </w:p>
    <w:p>
      <w:pPr>
        <w:rPr>
          <w:rFonts w:ascii="仿宋" w:hAnsi="仿宋" w:eastAsia="仿宋" w:cs="Tahoma"/>
          <w:b/>
          <w:sz w:val="24"/>
        </w:rPr>
      </w:pPr>
    </w:p>
    <w:p>
      <w:pPr>
        <w:rPr>
          <w:rFonts w:ascii="仿宋" w:hAnsi="仿宋" w:eastAsia="仿宋" w:cs="Tahoma"/>
          <w:b/>
          <w:sz w:val="24"/>
        </w:rPr>
      </w:pPr>
    </w:p>
    <w:p>
      <w:pPr>
        <w:pStyle w:val="12"/>
        <w:rPr>
          <w:rFonts w:ascii="仿宋" w:hAnsi="仿宋" w:eastAsia="仿宋" w:cs="Tahoma"/>
          <w:b/>
          <w:sz w:val="24"/>
        </w:rPr>
      </w:pPr>
    </w:p>
    <w:p>
      <w:pPr>
        <w:rPr>
          <w:rFonts w:ascii="仿宋" w:hAnsi="仿宋" w:eastAsia="仿宋" w:cs="Tahoma"/>
          <w:b/>
          <w:sz w:val="24"/>
        </w:rPr>
      </w:pPr>
    </w:p>
    <w:p>
      <w:pPr>
        <w:pStyle w:val="12"/>
        <w:rPr>
          <w:rFonts w:ascii="仿宋" w:hAnsi="仿宋" w:eastAsia="仿宋" w:cs="Tahoma"/>
          <w:b/>
          <w:sz w:val="24"/>
        </w:rPr>
      </w:pPr>
    </w:p>
    <w:p>
      <w:pPr>
        <w:rPr>
          <w:rFonts w:ascii="仿宋" w:hAnsi="仿宋" w:eastAsia="仿宋" w:cs="Tahoma"/>
          <w:b/>
          <w:sz w:val="24"/>
        </w:rPr>
      </w:pPr>
    </w:p>
    <w:p>
      <w:pPr>
        <w:pStyle w:val="12"/>
        <w:rPr>
          <w:rFonts w:ascii="仿宋" w:hAnsi="仿宋" w:eastAsia="仿宋" w:cs="Tahoma"/>
          <w:b/>
          <w:sz w:val="24"/>
        </w:rPr>
      </w:pPr>
    </w:p>
    <w:p>
      <w:pPr>
        <w:rPr>
          <w:rFonts w:ascii="仿宋" w:hAnsi="仿宋" w:eastAsia="仿宋" w:cs="Tahoma"/>
          <w:b/>
          <w:sz w:val="24"/>
        </w:rPr>
      </w:pPr>
    </w:p>
    <w:p>
      <w:pPr>
        <w:pStyle w:val="12"/>
        <w:rPr>
          <w:rFonts w:ascii="仿宋" w:hAnsi="仿宋" w:eastAsia="仿宋"/>
        </w:rPr>
      </w:pPr>
    </w:p>
    <w:p>
      <w:pPr>
        <w:rPr>
          <w:rFonts w:hint="eastAsia" w:ascii="仿宋" w:hAnsi="仿宋" w:eastAsia="仿宋" w:cs="Tahoma"/>
          <w:b/>
          <w:sz w:val="24"/>
        </w:rPr>
      </w:pPr>
    </w:p>
    <w:p>
      <w:pPr>
        <w:rPr>
          <w:rFonts w:ascii="仿宋" w:hAnsi="仿宋" w:eastAsia="仿宋"/>
        </w:rPr>
      </w:pPr>
      <w:r>
        <w:rPr>
          <w:rFonts w:hint="eastAsia" w:ascii="仿宋" w:hAnsi="仿宋" w:eastAsia="仿宋" w:cs="Tahoma"/>
          <w:b/>
          <w:sz w:val="24"/>
        </w:rPr>
        <w:t>附件4</w:t>
      </w:r>
    </w:p>
    <w:p>
      <w:pPr>
        <w:pStyle w:val="22"/>
        <w:ind w:firstLine="0" w:firstLineChars="0"/>
        <w:jc w:val="center"/>
        <w:rPr>
          <w:rFonts w:ascii="仿宋" w:hAnsi="仿宋" w:eastAsia="仿宋" w:cs="宋体"/>
          <w:b/>
          <w:sz w:val="28"/>
          <w:szCs w:val="28"/>
        </w:rPr>
      </w:pPr>
      <w:r>
        <w:rPr>
          <w:rFonts w:hint="eastAsia" w:ascii="仿宋" w:hAnsi="仿宋" w:eastAsia="仿宋" w:cs="宋体"/>
          <w:b/>
          <w:sz w:val="28"/>
          <w:szCs w:val="28"/>
        </w:rPr>
        <w:t>法定代表人证明书</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u w:val="single"/>
        </w:rPr>
        <w:t>（法定代表人姓名）</w:t>
      </w:r>
      <w:r>
        <w:rPr>
          <w:rFonts w:hint="eastAsia" w:ascii="仿宋" w:hAnsi="仿宋" w:eastAsia="仿宋" w:cs="宋体"/>
          <w:sz w:val="24"/>
          <w:szCs w:val="24"/>
        </w:rPr>
        <w:t>同志，</w:t>
      </w:r>
      <w:r>
        <w:rPr>
          <w:rFonts w:hint="eastAsia" w:ascii="仿宋" w:hAnsi="仿宋" w:eastAsia="仿宋" w:cs="宋体"/>
          <w:sz w:val="24"/>
          <w:szCs w:val="24"/>
          <w:u w:val="single"/>
        </w:rPr>
        <w:t>( 身份证号码： )</w:t>
      </w:r>
      <w:r>
        <w:rPr>
          <w:rFonts w:hint="eastAsia" w:ascii="仿宋" w:hAnsi="仿宋" w:eastAsia="仿宋" w:cs="宋体"/>
          <w:sz w:val="24"/>
          <w:szCs w:val="24"/>
        </w:rPr>
        <w:t>现任我单位</w:t>
      </w:r>
      <w:r>
        <w:rPr>
          <w:rFonts w:hint="eastAsia" w:ascii="仿宋" w:hAnsi="仿宋" w:eastAsia="仿宋" w:cs="宋体"/>
          <w:sz w:val="24"/>
          <w:szCs w:val="24"/>
          <w:u w:val="single"/>
        </w:rPr>
        <w:t xml:space="preserve"> （报价供应商名称、职务） </w:t>
      </w:r>
      <w:r>
        <w:rPr>
          <w:rFonts w:hint="eastAsia" w:ascii="仿宋" w:hAnsi="仿宋" w:eastAsia="仿宋" w:cs="宋体"/>
          <w:sz w:val="24"/>
          <w:szCs w:val="24"/>
        </w:rPr>
        <w:t>，为法定代表人，特此证明。</w:t>
      </w:r>
    </w:p>
    <w:p>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营业执照号码：</w:t>
      </w:r>
    </w:p>
    <w:p>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组织机构代码：</w:t>
      </w:r>
    </w:p>
    <w:p>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经 济 性  质：</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成立日期：</w:t>
      </w:r>
    </w:p>
    <w:p>
      <w:pPr>
        <w:pStyle w:val="22"/>
        <w:ind w:firstLine="560"/>
        <w:rPr>
          <w:rFonts w:ascii="仿宋" w:hAnsi="仿宋" w:eastAsia="仿宋" w:cs="宋体"/>
          <w:sz w:val="28"/>
          <w:szCs w:val="28"/>
        </w:rPr>
      </w:pPr>
    </w:p>
    <w:tbl>
      <w:tblPr>
        <w:tblStyle w:val="14"/>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仿宋" w:hAnsi="仿宋" w:eastAsia="仿宋" w:cs="宋体"/>
                <w:sz w:val="24"/>
                <w:szCs w:val="24"/>
              </w:rPr>
            </w:pPr>
            <w:r>
              <w:rPr>
                <w:rFonts w:hint="eastAsia" w:ascii="仿宋" w:hAnsi="仿宋" w:eastAsia="仿宋" w:cs="宋体"/>
                <w:sz w:val="24"/>
                <w:szCs w:val="24"/>
              </w:rPr>
              <w:t>附法定代表人身份证复印件</w:t>
            </w:r>
          </w:p>
          <w:p>
            <w:pPr>
              <w:spacing w:line="500" w:lineRule="exact"/>
              <w:rPr>
                <w:rFonts w:ascii="仿宋" w:hAnsi="仿宋" w:eastAsia="仿宋" w:cs="宋体"/>
                <w:sz w:val="24"/>
                <w:szCs w:val="24"/>
              </w:rPr>
            </w:pPr>
          </w:p>
        </w:tc>
      </w:tr>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仿宋" w:hAnsi="仿宋" w:eastAsia="仿宋" w:cs="宋体"/>
                <w:sz w:val="24"/>
                <w:szCs w:val="24"/>
              </w:rPr>
            </w:pPr>
          </w:p>
        </w:tc>
      </w:tr>
    </w:tbl>
    <w:p>
      <w:pPr>
        <w:adjustRightInd w:val="0"/>
        <w:snapToGrid w:val="0"/>
        <w:spacing w:line="500" w:lineRule="exact"/>
        <w:rPr>
          <w:rFonts w:ascii="仿宋" w:hAnsi="仿宋" w:eastAsia="仿宋" w:cs="宋体"/>
          <w:sz w:val="24"/>
          <w:szCs w:val="24"/>
        </w:rPr>
      </w:pPr>
    </w:p>
    <w:p>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报价供应商（公章）：</w:t>
      </w:r>
    </w:p>
    <w:p>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报价供应商地址：</w:t>
      </w:r>
    </w:p>
    <w:p>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法定代表人姓名（签名）：</w:t>
      </w:r>
    </w:p>
    <w:p>
      <w:pPr>
        <w:spacing w:line="500" w:lineRule="exact"/>
        <w:ind w:left="4599" w:leftChars="2190"/>
        <w:rPr>
          <w:rFonts w:eastAsia="仿宋"/>
        </w:rPr>
      </w:pPr>
      <w:r>
        <w:rPr>
          <w:rFonts w:hint="eastAsia" w:ascii="仿宋" w:hAnsi="仿宋" w:eastAsia="仿宋" w:cs="宋体"/>
          <w:sz w:val="24"/>
          <w:szCs w:val="24"/>
        </w:rPr>
        <w:t>联系电话：</w:t>
      </w:r>
    </w:p>
    <w:p>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日    期：</w:t>
      </w:r>
    </w:p>
    <w:p>
      <w:pPr>
        <w:spacing w:line="500" w:lineRule="exact"/>
        <w:ind w:left="4599" w:leftChars="2190"/>
        <w:rPr>
          <w:rFonts w:ascii="仿宋" w:hAnsi="仿宋" w:eastAsia="仿宋" w:cs="宋体"/>
          <w:sz w:val="24"/>
          <w:szCs w:val="24"/>
        </w:rPr>
      </w:pPr>
    </w:p>
    <w:p>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，必须有法定代表人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pPr>
        <w:rPr>
          <w:rFonts w:ascii="仿宋" w:hAnsi="仿宋" w:eastAsia="仿宋" w:cs="宋体"/>
          <w:sz w:val="28"/>
          <w:szCs w:val="28"/>
        </w:rPr>
      </w:pPr>
      <w:r>
        <w:rPr>
          <w:rFonts w:hint="eastAsia" w:ascii="仿宋" w:hAnsi="仿宋" w:eastAsia="仿宋" w:cs="宋体"/>
          <w:sz w:val="28"/>
          <w:szCs w:val="28"/>
        </w:rPr>
        <w:br w:type="page"/>
      </w:r>
      <w:r>
        <w:rPr>
          <w:rFonts w:hint="eastAsia" w:ascii="仿宋" w:hAnsi="仿宋" w:eastAsia="仿宋" w:cs="Tahoma"/>
          <w:b/>
          <w:sz w:val="24"/>
        </w:rPr>
        <w:t>附件5</w:t>
      </w:r>
    </w:p>
    <w:p>
      <w:pPr>
        <w:pStyle w:val="22"/>
        <w:ind w:firstLine="0" w:firstLineChars="0"/>
        <w:jc w:val="center"/>
        <w:rPr>
          <w:rFonts w:ascii="仿宋" w:hAnsi="仿宋" w:eastAsia="仿宋" w:cs="宋体"/>
          <w:sz w:val="28"/>
          <w:szCs w:val="28"/>
        </w:rPr>
      </w:pPr>
      <w:r>
        <w:rPr>
          <w:rFonts w:hint="eastAsia" w:ascii="仿宋" w:hAnsi="仿宋" w:eastAsia="仿宋" w:cs="宋体"/>
          <w:b/>
          <w:sz w:val="28"/>
          <w:szCs w:val="28"/>
        </w:rPr>
        <w:t>授权委托书</w:t>
      </w:r>
    </w:p>
    <w:p>
      <w:pPr>
        <w:pStyle w:val="9"/>
        <w:spacing w:line="500" w:lineRule="exact"/>
        <w:rPr>
          <w:rFonts w:ascii="仿宋" w:hAnsi="仿宋" w:eastAsia="仿宋" w:cs="宋体"/>
          <w:color w:val="000000"/>
          <w:sz w:val="24"/>
        </w:rPr>
      </w:pPr>
      <w:r>
        <w:rPr>
          <w:rFonts w:hint="eastAsia" w:ascii="仿宋" w:hAnsi="仿宋" w:eastAsia="仿宋" w:cs="宋体"/>
          <w:color w:val="000000"/>
          <w:sz w:val="24"/>
        </w:rPr>
        <w:t>致:广东财经大学</w:t>
      </w:r>
    </w:p>
    <w:p>
      <w:pPr>
        <w:spacing w:line="500" w:lineRule="exact"/>
        <w:ind w:firstLine="614" w:firstLineChars="256"/>
        <w:rPr>
          <w:rFonts w:ascii="仿宋" w:hAnsi="仿宋" w:eastAsia="仿宋" w:cs="宋体"/>
          <w:sz w:val="24"/>
          <w:szCs w:val="24"/>
        </w:rPr>
      </w:pPr>
      <w:r>
        <w:rPr>
          <w:rFonts w:hint="eastAsia" w:ascii="仿宋" w:hAnsi="仿宋" w:eastAsia="仿宋" w:cs="宋体"/>
          <w:sz w:val="24"/>
          <w:szCs w:val="24"/>
        </w:rPr>
        <w:t>本授权书声明：</w:t>
      </w:r>
      <w:r>
        <w:rPr>
          <w:rFonts w:hint="eastAsia" w:ascii="仿宋" w:hAnsi="仿宋" w:eastAsia="仿宋" w:cs="宋体"/>
          <w:sz w:val="24"/>
          <w:szCs w:val="24"/>
          <w:u w:val="single"/>
        </w:rPr>
        <w:t xml:space="preserve"> （法定代表人姓名） </w:t>
      </w:r>
      <w:r>
        <w:rPr>
          <w:rFonts w:hint="eastAsia" w:ascii="仿宋" w:hAnsi="仿宋" w:eastAsia="仿宋" w:cs="宋体"/>
          <w:sz w:val="24"/>
          <w:szCs w:val="24"/>
        </w:rPr>
        <w:t>是注册于</w:t>
      </w:r>
      <w:r>
        <w:rPr>
          <w:rFonts w:hint="eastAsia" w:ascii="仿宋" w:hAnsi="仿宋" w:eastAsia="仿宋" w:cs="宋体"/>
          <w:sz w:val="24"/>
          <w:szCs w:val="24"/>
          <w:u w:val="single"/>
        </w:rPr>
        <w:t>（国家或地区）</w:t>
      </w:r>
      <w:r>
        <w:rPr>
          <w:rFonts w:hint="eastAsia" w:ascii="仿宋" w:hAnsi="仿宋" w:eastAsia="仿宋" w:cs="宋体"/>
          <w:sz w:val="24"/>
          <w:szCs w:val="24"/>
        </w:rPr>
        <w:t>的 （报价供应商公司名称）的法定代表人，现任</w:t>
      </w:r>
      <w:r>
        <w:rPr>
          <w:rFonts w:hint="eastAsia" w:ascii="仿宋" w:hAnsi="仿宋" w:eastAsia="仿宋" w:cs="宋体"/>
          <w:sz w:val="24"/>
          <w:szCs w:val="24"/>
          <w:u w:val="single"/>
        </w:rPr>
        <w:t xml:space="preserve">      </w:t>
      </w:r>
      <w:r>
        <w:rPr>
          <w:rFonts w:hint="eastAsia" w:ascii="仿宋" w:hAnsi="仿宋" w:eastAsia="仿宋" w:cs="宋体"/>
          <w:sz w:val="24"/>
          <w:szCs w:val="24"/>
        </w:rPr>
        <w:t>职务。在</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中，现授权 </w:t>
      </w:r>
      <w:r>
        <w:rPr>
          <w:rFonts w:hint="eastAsia" w:ascii="仿宋" w:hAnsi="仿宋" w:eastAsia="仿宋" w:cs="宋体"/>
          <w:sz w:val="24"/>
          <w:szCs w:val="24"/>
          <w:u w:val="single"/>
        </w:rPr>
        <w:t xml:space="preserve">          （姓名、职务）</w:t>
      </w:r>
      <w:r>
        <w:rPr>
          <w:rFonts w:hint="eastAsia" w:ascii="仿宋" w:hAnsi="仿宋" w:eastAsia="仿宋" w:cs="宋体"/>
          <w:sz w:val="24"/>
          <w:szCs w:val="24"/>
        </w:rPr>
        <w:t>作为我公司的全权代理人，以我方的名义处理一切与之有关的事宜。</w:t>
      </w:r>
    </w:p>
    <w:p>
      <w:pPr>
        <w:spacing w:line="500" w:lineRule="exact"/>
        <w:rPr>
          <w:rFonts w:ascii="仿宋" w:hAnsi="仿宋" w:eastAsia="仿宋" w:cs="宋体"/>
          <w:sz w:val="24"/>
          <w:szCs w:val="24"/>
        </w:rPr>
      </w:pPr>
      <w:r>
        <w:rPr>
          <w:rFonts w:hint="eastAsia" w:ascii="仿宋" w:hAnsi="仿宋" w:eastAsia="仿宋" w:cs="宋体"/>
          <w:sz w:val="24"/>
          <w:szCs w:val="24"/>
        </w:rPr>
        <w:t>本授权书于    年   月    日签字生效，有效期至    年    月    日。</w:t>
      </w:r>
    </w:p>
    <w:tbl>
      <w:tblPr>
        <w:tblStyle w:val="14"/>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仿宋" w:hAnsi="仿宋" w:eastAsia="仿宋" w:cs="宋体"/>
                <w:sz w:val="24"/>
                <w:szCs w:val="24"/>
              </w:rPr>
            </w:pPr>
            <w:r>
              <w:rPr>
                <w:rFonts w:hint="eastAsia" w:ascii="仿宋" w:hAnsi="仿宋" w:eastAsia="仿宋" w:cs="宋体"/>
                <w:sz w:val="24"/>
                <w:szCs w:val="24"/>
              </w:rPr>
              <w:t>附被授权人身份证复印件</w:t>
            </w:r>
          </w:p>
          <w:p>
            <w:pPr>
              <w:spacing w:line="500" w:lineRule="exact"/>
              <w:rPr>
                <w:rFonts w:ascii="仿宋" w:hAnsi="仿宋" w:eastAsia="仿宋" w:cs="宋体"/>
                <w:sz w:val="24"/>
                <w:szCs w:val="24"/>
              </w:rPr>
            </w:pPr>
          </w:p>
        </w:tc>
      </w:tr>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仿宋" w:hAnsi="仿宋" w:eastAsia="仿宋" w:cs="宋体"/>
                <w:sz w:val="24"/>
                <w:szCs w:val="24"/>
              </w:rPr>
            </w:pPr>
          </w:p>
        </w:tc>
      </w:tr>
    </w:tbl>
    <w:p>
      <w:pPr>
        <w:spacing w:line="500" w:lineRule="exact"/>
        <w:ind w:firstLine="480" w:firstLineChars="200"/>
        <w:rPr>
          <w:rFonts w:ascii="仿宋" w:hAnsi="仿宋" w:eastAsia="仿宋" w:cs="宋体"/>
          <w:sz w:val="24"/>
          <w:szCs w:val="24"/>
        </w:rPr>
      </w:pPr>
    </w:p>
    <w:p>
      <w:pPr>
        <w:spacing w:line="500" w:lineRule="exact"/>
        <w:ind w:firstLine="4200" w:firstLineChars="1750"/>
        <w:jc w:val="left"/>
        <w:rPr>
          <w:rFonts w:ascii="仿宋" w:hAnsi="仿宋" w:eastAsia="仿宋" w:cs="宋体"/>
          <w:sz w:val="24"/>
          <w:szCs w:val="24"/>
        </w:rPr>
      </w:pPr>
    </w:p>
    <w:p>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报价供应商（公章）：</w:t>
      </w:r>
    </w:p>
    <w:p>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地        址：</w:t>
      </w:r>
    </w:p>
    <w:p>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法定代表人（签名）：</w:t>
      </w:r>
    </w:p>
    <w:p>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职        务：</w:t>
      </w:r>
    </w:p>
    <w:p>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代理人（签名）：</w:t>
      </w:r>
    </w:p>
    <w:p>
      <w:pPr>
        <w:spacing w:line="500" w:lineRule="exact"/>
        <w:ind w:firstLine="4320" w:firstLineChars="1800"/>
        <w:rPr>
          <w:rFonts w:ascii="仿宋" w:hAnsi="仿宋" w:eastAsia="仿宋" w:cs="宋体"/>
          <w:sz w:val="24"/>
          <w:szCs w:val="24"/>
        </w:rPr>
      </w:pPr>
      <w:r>
        <w:rPr>
          <w:rFonts w:hint="eastAsia" w:ascii="仿宋" w:hAnsi="仿宋" w:eastAsia="仿宋" w:cs="宋体"/>
          <w:sz w:val="24"/>
          <w:szCs w:val="24"/>
        </w:rPr>
        <w:t>职       务：</w:t>
      </w:r>
    </w:p>
    <w:p>
      <w:pPr>
        <w:rPr>
          <w:rFonts w:ascii="仿宋" w:hAnsi="仿宋" w:eastAsia="仿宋" w:cs="宋体"/>
          <w:sz w:val="28"/>
          <w:szCs w:val="28"/>
        </w:rPr>
      </w:pPr>
      <w:r>
        <w:rPr>
          <w:rFonts w:hint="eastAsia" w:ascii="仿宋" w:hAnsi="仿宋" w:eastAsia="仿宋" w:cs="宋体"/>
          <w:b/>
          <w:sz w:val="24"/>
          <w:szCs w:val="24"/>
        </w:rPr>
        <w:t>（注：法定代表人为报价供应商代表并亲自签署投标文件的可不提交，否则，本委托书为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，必须有法定代表人和代理人的</w:t>
      </w:r>
      <w:r>
        <w:rPr>
          <w:rFonts w:hint="eastAsia" w:ascii="仿宋" w:hAnsi="仿宋" w:eastAsia="仿宋" w:cs="宋体"/>
          <w:b/>
          <w:sz w:val="24"/>
          <w:szCs w:val="24"/>
          <w:u w:val="single"/>
        </w:rPr>
        <w:t>亲笔签名</w:t>
      </w:r>
      <w:r>
        <w:rPr>
          <w:rFonts w:hint="eastAsia" w:ascii="仿宋" w:hAnsi="仿宋" w:eastAsia="仿宋" w:cs="宋体"/>
          <w:b/>
          <w:sz w:val="24"/>
          <w:szCs w:val="24"/>
        </w:rPr>
        <w:t>，且有效期不得短于投标截止日或开标日，否则，作无效投标处理）</w:t>
      </w:r>
    </w:p>
    <w:p/>
    <w:p>
      <w:pPr>
        <w:pStyle w:val="5"/>
        <w:keepNext w:val="0"/>
        <w:keepLines w:val="0"/>
        <w:spacing w:before="188" w:after="188" w:line="400" w:lineRule="exact"/>
        <w:rPr>
          <w:rFonts w:asciiTheme="minorEastAsia" w:hAnsiTheme="minorEastAsia" w:eastAsiaTheme="minorEastAsia"/>
          <w:sz w:val="28"/>
          <w:szCs w:val="21"/>
        </w:rPr>
      </w:pPr>
      <w:r>
        <w:rPr>
          <w:rFonts w:hint="eastAsia" w:asciiTheme="minorEastAsia" w:hAnsiTheme="minorEastAsia" w:eastAsiaTheme="minorEastAsia"/>
          <w:sz w:val="28"/>
          <w:szCs w:val="21"/>
        </w:rPr>
        <w:t>附件6：</w:t>
      </w:r>
    </w:p>
    <w:p>
      <w:pPr>
        <w:jc w:val="center"/>
        <w:rPr>
          <w:b/>
          <w:sz w:val="28"/>
          <w:szCs w:val="28"/>
        </w:rPr>
      </w:pPr>
      <w:bookmarkStart w:id="12" w:name="_Toc79426394"/>
      <w:r>
        <w:rPr>
          <w:b/>
          <w:sz w:val="28"/>
          <w:szCs w:val="28"/>
        </w:rPr>
        <w:t>中小企业声明函（</w:t>
      </w:r>
      <w:r>
        <w:rPr>
          <w:rFonts w:hint="eastAsia"/>
          <w:b/>
          <w:sz w:val="28"/>
          <w:szCs w:val="28"/>
        </w:rPr>
        <w:t>服务</w:t>
      </w:r>
      <w:r>
        <w:rPr>
          <w:b/>
          <w:sz w:val="28"/>
          <w:szCs w:val="28"/>
        </w:rPr>
        <w:t>）</w:t>
      </w:r>
      <w:bookmarkEnd w:id="12"/>
    </w:p>
    <w:p>
      <w:pPr>
        <w:jc w:val="center"/>
        <w:rPr>
          <w:b/>
          <w:sz w:val="24"/>
        </w:rPr>
      </w:pPr>
    </w:p>
    <w:p>
      <w:pPr>
        <w:pStyle w:val="7"/>
        <w:ind w:right="108" w:firstLine="640"/>
        <w:rPr>
          <w:rFonts w:asciiTheme="minorHAnsi" w:hAnsiTheme="minorHAnsi" w:eastAsiaTheme="minorEastAsia"/>
          <w:sz w:val="24"/>
          <w:szCs w:val="24"/>
        </w:rPr>
      </w:pPr>
      <w:r>
        <w:rPr>
          <w:rFonts w:asciiTheme="minorHAnsi" w:hAnsiTheme="minorHAnsi" w:eastAsiaTheme="minorEastAsia"/>
          <w:sz w:val="24"/>
          <w:szCs w:val="24"/>
        </w:rPr>
        <w:t>本公司郑重声明，根据《政府采购促进中小企业发展管理办法》（财库﹝2020﹞46号）的规定，本公司参加</w:t>
      </w:r>
      <w:r>
        <w:rPr>
          <w:rFonts w:hint="eastAsia" w:asciiTheme="minorHAnsi" w:hAnsiTheme="minorHAnsi" w:eastAsiaTheme="minorEastAsia"/>
          <w:sz w:val="24"/>
          <w:szCs w:val="24"/>
          <w:u w:val="single"/>
          <w:lang w:val="en-US" w:eastAsia="zh-CN"/>
        </w:rPr>
        <w:t>广东财经大学</w:t>
      </w:r>
      <w:r>
        <w:rPr>
          <w:rFonts w:asciiTheme="minorHAnsi" w:hAnsiTheme="minorHAnsi" w:eastAsiaTheme="minorEastAsia"/>
          <w:sz w:val="24"/>
          <w:szCs w:val="24"/>
        </w:rPr>
        <w:t>的</w:t>
      </w:r>
      <w:r>
        <w:rPr>
          <w:rFonts w:hint="eastAsia" w:asciiTheme="minorHAnsi" w:hAnsiTheme="minorHAnsi" w:eastAsiaTheme="minorEastAsia"/>
          <w:sz w:val="24"/>
          <w:szCs w:val="24"/>
          <w:u w:val="single"/>
        </w:rPr>
        <w:t>广州校区课室空调智能管理系统维保服务</w:t>
      </w:r>
      <w:r>
        <w:rPr>
          <w:rFonts w:hint="eastAsia" w:asciiTheme="minorHAnsi" w:hAnsiTheme="minorHAnsi" w:eastAsiaTheme="minorEastAsia"/>
          <w:sz w:val="24"/>
          <w:szCs w:val="24"/>
        </w:rPr>
        <w:t>项目</w:t>
      </w:r>
      <w:r>
        <w:rPr>
          <w:rFonts w:asciiTheme="minorHAnsi" w:hAnsiTheme="minorHAnsi" w:eastAsiaTheme="minorEastAsia"/>
          <w:sz w:val="24"/>
          <w:szCs w:val="24"/>
        </w:rPr>
        <w:t>采购活动，提供的</w:t>
      </w:r>
      <w:r>
        <w:rPr>
          <w:rFonts w:hint="eastAsia" w:asciiTheme="minorHAnsi" w:hAnsiTheme="minorHAnsi" w:eastAsiaTheme="minorEastAsia"/>
          <w:sz w:val="24"/>
          <w:szCs w:val="24"/>
        </w:rPr>
        <w:t>服务</w:t>
      </w:r>
      <w:r>
        <w:rPr>
          <w:rFonts w:asciiTheme="minorHAnsi" w:hAnsiTheme="minorHAnsi" w:eastAsiaTheme="minorEastAsia"/>
          <w:sz w:val="24"/>
          <w:szCs w:val="24"/>
        </w:rPr>
        <w:t>全部由符合政策要求的中小企业</w:t>
      </w:r>
      <w:r>
        <w:rPr>
          <w:rFonts w:hint="eastAsia" w:asciiTheme="minorHAnsi" w:hAnsiTheme="minorHAnsi" w:eastAsiaTheme="minorEastAsia"/>
          <w:sz w:val="24"/>
          <w:szCs w:val="24"/>
        </w:rPr>
        <w:t>承接</w:t>
      </w:r>
      <w:r>
        <w:rPr>
          <w:rFonts w:asciiTheme="minorHAnsi" w:hAnsiTheme="minorHAnsi" w:eastAsiaTheme="minorEastAsia"/>
          <w:sz w:val="24"/>
          <w:szCs w:val="24"/>
        </w:rPr>
        <w:t>。相关企业（含联合体中的中小企业、签订分包意向协议的中小企业）的具体情况如下：</w:t>
      </w:r>
    </w:p>
    <w:p>
      <w:pPr>
        <w:tabs>
          <w:tab w:val="left" w:pos="1384"/>
          <w:tab w:val="left" w:pos="3544"/>
          <w:tab w:val="left" w:pos="6803"/>
        </w:tabs>
        <w:spacing w:before="13" w:line="360" w:lineRule="auto"/>
        <w:ind w:left="105" w:right="108" w:firstLine="655"/>
        <w:rPr>
          <w:sz w:val="24"/>
          <w:szCs w:val="24"/>
        </w:rPr>
      </w:pPr>
      <w:r>
        <w:rPr>
          <w:sz w:val="24"/>
          <w:szCs w:val="24"/>
        </w:rPr>
        <w:t>1.</w:t>
      </w:r>
      <w:r>
        <w:rPr>
          <w:sz w:val="24"/>
          <w:szCs w:val="24"/>
          <w:u w:val="single"/>
        </w:rPr>
        <w:t>（</w:t>
      </w:r>
      <w:r>
        <w:rPr>
          <w:i/>
          <w:sz w:val="24"/>
          <w:szCs w:val="24"/>
          <w:u w:val="single"/>
        </w:rPr>
        <w:t>标的名称</w:t>
      </w:r>
      <w:r>
        <w:rPr>
          <w:sz w:val="24"/>
          <w:szCs w:val="24"/>
          <w:u w:val="single"/>
        </w:rPr>
        <w:t>）</w:t>
      </w:r>
      <w:r>
        <w:rPr>
          <w:sz w:val="24"/>
          <w:szCs w:val="24"/>
        </w:rPr>
        <w:t>，属于</w:t>
      </w:r>
      <w:r>
        <w:rPr>
          <w:rFonts w:hint="eastAsia"/>
          <w:i/>
          <w:iCs/>
          <w:sz w:val="24"/>
          <w:szCs w:val="24"/>
          <w:u w:val="single"/>
        </w:rPr>
        <w:t>（采购文件中明确的所属行业）</w:t>
      </w:r>
      <w:r>
        <w:rPr>
          <w:sz w:val="24"/>
          <w:szCs w:val="24"/>
        </w:rPr>
        <w:t>行业；</w:t>
      </w:r>
      <w:r>
        <w:rPr>
          <w:rFonts w:hint="eastAsia"/>
          <w:sz w:val="24"/>
          <w:szCs w:val="24"/>
        </w:rPr>
        <w:t>承建（承接）企业</w:t>
      </w:r>
      <w:r>
        <w:rPr>
          <w:sz w:val="24"/>
          <w:szCs w:val="24"/>
        </w:rPr>
        <w:t>为</w:t>
      </w:r>
      <w:r>
        <w:rPr>
          <w:sz w:val="24"/>
          <w:szCs w:val="24"/>
          <w:u w:val="single"/>
        </w:rPr>
        <w:t>（</w:t>
      </w:r>
      <w:r>
        <w:rPr>
          <w:i/>
          <w:sz w:val="24"/>
          <w:szCs w:val="24"/>
          <w:u w:val="single"/>
        </w:rPr>
        <w:t>企业名称</w:t>
      </w:r>
      <w:r>
        <w:rPr>
          <w:sz w:val="24"/>
          <w:szCs w:val="24"/>
          <w:u w:val="single"/>
        </w:rPr>
        <w:t>）</w:t>
      </w:r>
      <w:r>
        <w:rPr>
          <w:sz w:val="24"/>
          <w:szCs w:val="24"/>
        </w:rPr>
        <w:t>，从业人员</w:t>
      </w:r>
      <w:r>
        <w:rPr>
          <w:sz w:val="24"/>
          <w:szCs w:val="24"/>
          <w:u w:val="single"/>
        </w:rPr>
        <w:tab/>
      </w:r>
      <w:r>
        <w:rPr>
          <w:sz w:val="24"/>
          <w:szCs w:val="24"/>
        </w:rPr>
        <w:t>人，营业收入为</w:t>
      </w:r>
      <w:r>
        <w:rPr>
          <w:sz w:val="24"/>
          <w:szCs w:val="24"/>
          <w:u w:val="single"/>
        </w:rPr>
        <w:tab/>
      </w:r>
      <w:r>
        <w:rPr>
          <w:sz w:val="24"/>
          <w:szCs w:val="24"/>
        </w:rPr>
        <w:t>万元，资产总额为</w:t>
      </w:r>
      <w:r>
        <w:rPr>
          <w:sz w:val="24"/>
          <w:szCs w:val="24"/>
          <w:u w:val="single"/>
        </w:rPr>
        <w:tab/>
      </w:r>
      <w:r>
        <w:rPr>
          <w:sz w:val="24"/>
          <w:szCs w:val="24"/>
        </w:rPr>
        <w:t>万元</w:t>
      </w:r>
      <w:r>
        <w:rPr>
          <w:sz w:val="24"/>
          <w:szCs w:val="24"/>
          <w:vertAlign w:val="superscript"/>
        </w:rPr>
        <w:t>注</w:t>
      </w:r>
      <w:r>
        <w:rPr>
          <w:rFonts w:hint="eastAsia"/>
          <w:sz w:val="24"/>
          <w:szCs w:val="24"/>
          <w:vertAlign w:val="superscript"/>
        </w:rPr>
        <w:t>1</w:t>
      </w:r>
      <w:r>
        <w:rPr>
          <w:sz w:val="24"/>
          <w:szCs w:val="24"/>
        </w:rPr>
        <w:t>，属于</w:t>
      </w:r>
      <w:r>
        <w:rPr>
          <w:sz w:val="24"/>
          <w:szCs w:val="24"/>
          <w:u w:val="single"/>
        </w:rPr>
        <w:t>（</w:t>
      </w:r>
      <w:r>
        <w:rPr>
          <w:i/>
          <w:sz w:val="24"/>
          <w:szCs w:val="24"/>
          <w:u w:val="single"/>
        </w:rPr>
        <w:t>中型企业、小型企业、微型企业</w:t>
      </w:r>
      <w:r>
        <w:rPr>
          <w:sz w:val="24"/>
          <w:szCs w:val="24"/>
          <w:u w:val="single"/>
        </w:rPr>
        <w:t>）</w:t>
      </w:r>
      <w:r>
        <w:rPr>
          <w:sz w:val="24"/>
          <w:szCs w:val="24"/>
        </w:rPr>
        <w:t>；</w:t>
      </w:r>
    </w:p>
    <w:p>
      <w:pPr>
        <w:tabs>
          <w:tab w:val="left" w:pos="1065"/>
          <w:tab w:val="left" w:pos="2694"/>
        </w:tabs>
        <w:spacing w:before="20" w:line="360" w:lineRule="auto"/>
        <w:ind w:left="105" w:right="108" w:firstLine="655"/>
        <w:rPr>
          <w:sz w:val="24"/>
          <w:szCs w:val="24"/>
        </w:rPr>
      </w:pPr>
      <w:r>
        <w:rPr>
          <w:sz w:val="24"/>
          <w:szCs w:val="24"/>
        </w:rPr>
        <w:t>2.</w:t>
      </w:r>
      <w:r>
        <w:rPr>
          <w:sz w:val="24"/>
          <w:szCs w:val="24"/>
          <w:u w:val="single"/>
        </w:rPr>
        <w:t>（</w:t>
      </w:r>
      <w:r>
        <w:rPr>
          <w:i/>
          <w:sz w:val="24"/>
          <w:szCs w:val="24"/>
          <w:u w:val="single"/>
        </w:rPr>
        <w:t>标的名称</w:t>
      </w:r>
      <w:r>
        <w:rPr>
          <w:sz w:val="24"/>
          <w:szCs w:val="24"/>
          <w:u w:val="single"/>
        </w:rPr>
        <w:t>）</w:t>
      </w:r>
      <w:r>
        <w:rPr>
          <w:sz w:val="24"/>
          <w:szCs w:val="24"/>
        </w:rPr>
        <w:t>，属于</w:t>
      </w:r>
      <w:r>
        <w:rPr>
          <w:rFonts w:hint="eastAsia"/>
          <w:i/>
          <w:iCs/>
          <w:sz w:val="24"/>
          <w:szCs w:val="24"/>
          <w:u w:val="single"/>
        </w:rPr>
        <w:t>（采购文件中明确的所属行业）</w:t>
      </w:r>
      <w:r>
        <w:rPr>
          <w:sz w:val="24"/>
          <w:szCs w:val="24"/>
        </w:rPr>
        <w:t>行业；</w:t>
      </w:r>
      <w:r>
        <w:rPr>
          <w:rFonts w:hint="eastAsia"/>
          <w:sz w:val="24"/>
          <w:szCs w:val="24"/>
        </w:rPr>
        <w:t>承建（承接）企业</w:t>
      </w:r>
      <w:r>
        <w:rPr>
          <w:sz w:val="24"/>
          <w:szCs w:val="24"/>
        </w:rPr>
        <w:t>为</w:t>
      </w:r>
      <w:r>
        <w:rPr>
          <w:sz w:val="24"/>
          <w:szCs w:val="24"/>
          <w:u w:val="single"/>
        </w:rPr>
        <w:t>（</w:t>
      </w:r>
      <w:r>
        <w:rPr>
          <w:i/>
          <w:sz w:val="24"/>
          <w:szCs w:val="24"/>
          <w:u w:val="single"/>
        </w:rPr>
        <w:t>企业名称</w:t>
      </w:r>
      <w:r>
        <w:rPr>
          <w:sz w:val="24"/>
          <w:szCs w:val="24"/>
          <w:u w:val="single"/>
        </w:rPr>
        <w:t>）</w:t>
      </w:r>
      <w:r>
        <w:rPr>
          <w:sz w:val="24"/>
          <w:szCs w:val="24"/>
        </w:rPr>
        <w:t>，从业人员</w:t>
      </w:r>
      <w:r>
        <w:rPr>
          <w:sz w:val="24"/>
          <w:szCs w:val="24"/>
          <w:u w:val="single"/>
        </w:rPr>
        <w:tab/>
      </w:r>
      <w:r>
        <w:rPr>
          <w:sz w:val="24"/>
          <w:szCs w:val="24"/>
        </w:rPr>
        <w:t>人，营业收入为</w:t>
      </w:r>
      <w:r>
        <w:rPr>
          <w:sz w:val="24"/>
          <w:szCs w:val="24"/>
          <w:u w:val="single"/>
        </w:rPr>
        <w:tab/>
      </w:r>
      <w:r>
        <w:rPr>
          <w:sz w:val="24"/>
          <w:szCs w:val="24"/>
        </w:rPr>
        <w:t>万元，资产总额为</w:t>
      </w:r>
      <w:r>
        <w:rPr>
          <w:sz w:val="24"/>
          <w:szCs w:val="24"/>
          <w:u w:val="single"/>
        </w:rPr>
        <w:tab/>
      </w:r>
      <w:r>
        <w:rPr>
          <w:sz w:val="24"/>
          <w:szCs w:val="24"/>
        </w:rPr>
        <w:t>万元</w:t>
      </w:r>
      <w:r>
        <w:rPr>
          <w:sz w:val="24"/>
          <w:szCs w:val="24"/>
          <w:vertAlign w:val="superscript"/>
        </w:rPr>
        <w:t>注</w:t>
      </w:r>
      <w:r>
        <w:rPr>
          <w:rFonts w:hint="eastAsia"/>
          <w:sz w:val="24"/>
          <w:szCs w:val="24"/>
          <w:vertAlign w:val="superscript"/>
        </w:rPr>
        <w:t>1</w:t>
      </w:r>
      <w:r>
        <w:rPr>
          <w:sz w:val="24"/>
          <w:szCs w:val="24"/>
        </w:rPr>
        <w:t>，属于</w:t>
      </w:r>
      <w:r>
        <w:rPr>
          <w:sz w:val="24"/>
          <w:szCs w:val="24"/>
          <w:u w:val="single"/>
        </w:rPr>
        <w:t>（</w:t>
      </w:r>
      <w:r>
        <w:rPr>
          <w:i/>
          <w:sz w:val="24"/>
          <w:szCs w:val="24"/>
          <w:u w:val="single"/>
        </w:rPr>
        <w:t>中型企业、小型企业、微型企业</w:t>
      </w:r>
      <w:r>
        <w:rPr>
          <w:sz w:val="24"/>
          <w:szCs w:val="24"/>
          <w:u w:val="single"/>
        </w:rPr>
        <w:t>）</w:t>
      </w:r>
      <w:r>
        <w:rPr>
          <w:sz w:val="24"/>
          <w:szCs w:val="24"/>
        </w:rPr>
        <w:t>；</w:t>
      </w:r>
    </w:p>
    <w:p>
      <w:pPr>
        <w:tabs>
          <w:tab w:val="left" w:pos="1065"/>
          <w:tab w:val="left" w:pos="2694"/>
        </w:tabs>
        <w:spacing w:before="20" w:line="360" w:lineRule="auto"/>
        <w:ind w:left="105" w:right="108" w:firstLine="655"/>
        <w:rPr>
          <w:sz w:val="24"/>
          <w:szCs w:val="24"/>
        </w:rPr>
      </w:pPr>
      <w:r>
        <w:rPr>
          <w:sz w:val="24"/>
          <w:szCs w:val="24"/>
        </w:rPr>
        <w:t>……</w:t>
      </w:r>
    </w:p>
    <w:p>
      <w:pPr>
        <w:tabs>
          <w:tab w:val="left" w:pos="1065"/>
          <w:tab w:val="left" w:pos="2694"/>
        </w:tabs>
        <w:spacing w:before="20" w:line="360" w:lineRule="auto"/>
        <w:ind w:left="105" w:right="108" w:firstLine="655"/>
        <w:rPr>
          <w:sz w:val="24"/>
          <w:szCs w:val="24"/>
        </w:rPr>
      </w:pPr>
      <w:r>
        <w:rPr>
          <w:sz w:val="24"/>
          <w:szCs w:val="24"/>
        </w:rPr>
        <w:t>以上企业，不属于大企业的分支机构，不存在控股股东为大企业的情形，也不存在与大企业的负责人为同一人的情形。</w:t>
      </w:r>
    </w:p>
    <w:p>
      <w:pPr>
        <w:tabs>
          <w:tab w:val="left" w:pos="1065"/>
          <w:tab w:val="left" w:pos="2694"/>
        </w:tabs>
        <w:spacing w:before="20" w:line="360" w:lineRule="auto"/>
        <w:ind w:left="105" w:right="108" w:firstLine="655"/>
        <w:rPr>
          <w:sz w:val="24"/>
          <w:szCs w:val="24"/>
        </w:rPr>
      </w:pPr>
      <w:r>
        <w:rPr>
          <w:sz w:val="24"/>
          <w:szCs w:val="24"/>
        </w:rPr>
        <w:t>本企业对上述声明内容的真实性负责。如有虚假，将依法承担相应责任。</w:t>
      </w:r>
    </w:p>
    <w:p>
      <w:pPr>
        <w:pStyle w:val="7"/>
        <w:ind w:left="5546" w:leftChars="2641" w:right="9"/>
        <w:rPr>
          <w:rFonts w:asciiTheme="minorHAnsi" w:hAnsiTheme="minorHAnsi" w:eastAsiaTheme="minorEastAsia"/>
          <w:sz w:val="24"/>
          <w:szCs w:val="24"/>
        </w:rPr>
      </w:pPr>
    </w:p>
    <w:p>
      <w:pPr>
        <w:pStyle w:val="7"/>
        <w:ind w:left="5546" w:leftChars="2641" w:right="9"/>
        <w:rPr>
          <w:rFonts w:asciiTheme="minorHAnsi" w:hAnsiTheme="minorHAnsi" w:eastAsiaTheme="minorEastAsia"/>
          <w:sz w:val="24"/>
          <w:szCs w:val="24"/>
        </w:rPr>
      </w:pPr>
      <w:r>
        <w:rPr>
          <w:rFonts w:asciiTheme="minorHAnsi" w:hAnsiTheme="minorHAnsi" w:eastAsiaTheme="minorEastAsia"/>
          <w:sz w:val="24"/>
          <w:szCs w:val="24"/>
        </w:rPr>
        <w:t>企业名称（盖章）：</w:t>
      </w:r>
    </w:p>
    <w:p>
      <w:pPr>
        <w:pStyle w:val="7"/>
        <w:ind w:left="5546" w:leftChars="2641" w:right="9"/>
        <w:rPr>
          <w:rFonts w:asciiTheme="minorHAnsi" w:hAnsiTheme="minorHAnsi" w:eastAsiaTheme="minorEastAsia"/>
          <w:sz w:val="24"/>
          <w:szCs w:val="24"/>
        </w:rPr>
      </w:pPr>
      <w:r>
        <w:rPr>
          <w:rFonts w:asciiTheme="minorHAnsi" w:hAnsiTheme="minorHAnsi" w:eastAsiaTheme="minorEastAsia"/>
          <w:sz w:val="24"/>
          <w:szCs w:val="24"/>
        </w:rPr>
        <w:t>日期：</w:t>
      </w:r>
    </w:p>
    <w:p>
      <w:pPr>
        <w:spacing w:line="360" w:lineRule="auto"/>
        <w:ind w:left="20"/>
        <w:rPr>
          <w:rFonts w:ascii="宋体" w:hAnsi="宋体" w:cs="宋体"/>
          <w:sz w:val="20"/>
          <w:szCs w:val="18"/>
        </w:rPr>
      </w:pPr>
      <w:r>
        <w:rPr>
          <w:rFonts w:hint="eastAsia" w:ascii="宋体" w:hAnsi="宋体" w:cs="宋体"/>
          <w:sz w:val="20"/>
          <w:szCs w:val="18"/>
        </w:rPr>
        <w:t>注：</w:t>
      </w:r>
    </w:p>
    <w:p>
      <w:pPr>
        <w:spacing w:line="360" w:lineRule="auto"/>
        <w:ind w:left="20"/>
        <w:rPr>
          <w:rFonts w:ascii="宋体" w:hAnsi="宋体" w:cs="宋体"/>
          <w:sz w:val="20"/>
          <w:szCs w:val="18"/>
        </w:rPr>
      </w:pPr>
      <w:r>
        <w:rPr>
          <w:rFonts w:hint="eastAsia" w:ascii="宋体" w:hAnsi="宋体" w:cs="宋体"/>
          <w:sz w:val="20"/>
          <w:szCs w:val="18"/>
        </w:rPr>
        <w:t>1、</w:t>
      </w:r>
      <w:r>
        <w:rPr>
          <w:rFonts w:ascii="宋体" w:hAnsi="宋体" w:cs="宋体"/>
          <w:sz w:val="20"/>
          <w:szCs w:val="18"/>
        </w:rPr>
        <w:t>从业人员、营业收入、资产总额填报上一年度数据，无上一年度数据的新成立企业可不填报。</w:t>
      </w:r>
    </w:p>
    <w:p>
      <w:pPr>
        <w:spacing w:line="360" w:lineRule="auto"/>
        <w:ind w:left="20"/>
        <w:rPr>
          <w:rFonts w:ascii="宋体" w:hAnsi="宋体" w:cs="宋体"/>
          <w:szCs w:val="18"/>
        </w:rPr>
      </w:pPr>
      <w:r>
        <w:rPr>
          <w:rFonts w:hint="eastAsia" w:ascii="宋体" w:hAnsi="宋体"/>
          <w:szCs w:val="21"/>
        </w:rPr>
        <w:t>2、</w:t>
      </w:r>
      <w:r>
        <w:rPr>
          <w:rFonts w:hint="eastAsia" w:ascii="宋体" w:hAnsi="宋体" w:cs="宋体"/>
          <w:szCs w:val="18"/>
        </w:rPr>
        <w:t>中小企业声明函内容不实的，</w:t>
      </w:r>
      <w:r>
        <w:rPr>
          <w:rFonts w:hint="eastAsia" w:ascii="宋体" w:hAnsi="宋体" w:cs="宋体"/>
          <w:b/>
          <w:szCs w:val="18"/>
        </w:rPr>
        <w:t>属于提供虚假材料谋取中标、成交</w:t>
      </w:r>
      <w:r>
        <w:rPr>
          <w:rFonts w:hint="eastAsia" w:ascii="宋体" w:hAnsi="宋体" w:cs="宋体"/>
          <w:szCs w:val="18"/>
        </w:rPr>
        <w:t>，依照国家有关规定追究相应责任。</w:t>
      </w:r>
    </w:p>
    <w:p>
      <w:pPr>
        <w:jc w:val="left"/>
        <w:rPr>
          <w:rFonts w:ascii="宋体" w:hAnsi="宋体"/>
          <w:b/>
          <w:szCs w:val="21"/>
        </w:rPr>
      </w:pPr>
    </w:p>
    <w:p>
      <w:pPr>
        <w:pStyle w:val="22"/>
        <w:ind w:firstLine="400"/>
      </w:pPr>
    </w:p>
    <w:sectPr>
      <w:headerReference r:id="rId5" w:type="default"/>
      <w:footerReference r:id="rId6" w:type="default"/>
      <w:pgSz w:w="11905" w:h="16837"/>
      <w:pgMar w:top="1134" w:right="1474" w:bottom="1134" w:left="1474" w:header="851" w:footer="992"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153"/>
        <w:tab w:val="right" w:pos="8306"/>
      </w:tabs>
      <w:jc w:val="center"/>
    </w:pPr>
    <w:r>
      <w:fldChar w:fldCharType="begin"/>
    </w:r>
    <w:r>
      <w:instrText xml:space="preserve"> PAGE   \* MERGEFORMAT </w:instrText>
    </w:r>
    <w:r>
      <w:fldChar w:fldCharType="separate"/>
    </w:r>
    <w:r>
      <w:rPr>
        <w:lang w:val="zh-CN"/>
      </w:rPr>
      <w:t>16</w:t>
    </w:r>
    <w:r>
      <w:fldChar w:fldCharType="end"/>
    </w:r>
  </w:p>
  <w:p>
    <w:pPr>
      <w:widowControl w:val="0"/>
      <w:snapToGrid w:val="0"/>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83178A"/>
    <w:multiLevelType w:val="singleLevel"/>
    <w:tmpl w:val="E983178A"/>
    <w:lvl w:ilvl="0" w:tentative="0">
      <w:start w:val="3"/>
      <w:numFmt w:val="decimal"/>
      <w:suff w:val="nothing"/>
      <w:lvlText w:val="（%1）"/>
      <w:lvlJc w:val="left"/>
    </w:lvl>
  </w:abstractNum>
  <w:abstractNum w:abstractNumId="1">
    <w:nsid w:val="0000000C"/>
    <w:multiLevelType w:val="multilevel"/>
    <w:tmpl w:val="0000000C"/>
    <w:lvl w:ilvl="0" w:tentative="0">
      <w:start w:val="1"/>
      <w:numFmt w:val="chineseCountingThousand"/>
      <w:lvlText w:val="（%1）"/>
      <w:lvlJc w:val="left"/>
      <w:pPr>
        <w:tabs>
          <w:tab w:val="left" w:pos="0"/>
        </w:tabs>
        <w:ind w:left="1247" w:hanging="887"/>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F"/>
    <w:multiLevelType w:val="multilevel"/>
    <w:tmpl w:val="0000000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Y2YyZGU3MzQwOGQwY2E0ZWQ1ZWU1YjNjOTk0YmYifQ=="/>
  </w:docVars>
  <w:rsids>
    <w:rsidRoot w:val="00AF1526"/>
    <w:rsid w:val="000046DB"/>
    <w:rsid w:val="00021A94"/>
    <w:rsid w:val="000275E2"/>
    <w:rsid w:val="00065017"/>
    <w:rsid w:val="000856B0"/>
    <w:rsid w:val="000D2C78"/>
    <w:rsid w:val="000D5934"/>
    <w:rsid w:val="000D5C4F"/>
    <w:rsid w:val="000D6C5E"/>
    <w:rsid w:val="000E5BDC"/>
    <w:rsid w:val="000F12A5"/>
    <w:rsid w:val="000F32EA"/>
    <w:rsid w:val="0010093E"/>
    <w:rsid w:val="00111780"/>
    <w:rsid w:val="00113C5E"/>
    <w:rsid w:val="0013381E"/>
    <w:rsid w:val="00140416"/>
    <w:rsid w:val="001504E5"/>
    <w:rsid w:val="00153521"/>
    <w:rsid w:val="0018556D"/>
    <w:rsid w:val="00187F80"/>
    <w:rsid w:val="001C24DA"/>
    <w:rsid w:val="001D209F"/>
    <w:rsid w:val="001E71F2"/>
    <w:rsid w:val="00206FB9"/>
    <w:rsid w:val="0021512C"/>
    <w:rsid w:val="00232B5C"/>
    <w:rsid w:val="00233CA0"/>
    <w:rsid w:val="0024332E"/>
    <w:rsid w:val="00244532"/>
    <w:rsid w:val="00253D93"/>
    <w:rsid w:val="00264D8D"/>
    <w:rsid w:val="00271045"/>
    <w:rsid w:val="002E67EE"/>
    <w:rsid w:val="00317D5F"/>
    <w:rsid w:val="00320EF3"/>
    <w:rsid w:val="00323C11"/>
    <w:rsid w:val="0034088C"/>
    <w:rsid w:val="00363066"/>
    <w:rsid w:val="00382FED"/>
    <w:rsid w:val="003834C1"/>
    <w:rsid w:val="00393358"/>
    <w:rsid w:val="00394A72"/>
    <w:rsid w:val="003A713F"/>
    <w:rsid w:val="003B08EF"/>
    <w:rsid w:val="003B24B1"/>
    <w:rsid w:val="003B7FEA"/>
    <w:rsid w:val="003C5EBB"/>
    <w:rsid w:val="003E56BE"/>
    <w:rsid w:val="003F5EEB"/>
    <w:rsid w:val="00425C3E"/>
    <w:rsid w:val="004363A3"/>
    <w:rsid w:val="00442AF7"/>
    <w:rsid w:val="00453EC0"/>
    <w:rsid w:val="00456A25"/>
    <w:rsid w:val="004B7445"/>
    <w:rsid w:val="004C5876"/>
    <w:rsid w:val="00546A62"/>
    <w:rsid w:val="00557385"/>
    <w:rsid w:val="005657F7"/>
    <w:rsid w:val="005767A6"/>
    <w:rsid w:val="00591DE8"/>
    <w:rsid w:val="006023CE"/>
    <w:rsid w:val="00610BDB"/>
    <w:rsid w:val="00614325"/>
    <w:rsid w:val="006158AD"/>
    <w:rsid w:val="00620405"/>
    <w:rsid w:val="006251BD"/>
    <w:rsid w:val="00692057"/>
    <w:rsid w:val="00692D99"/>
    <w:rsid w:val="006D67A8"/>
    <w:rsid w:val="00717C31"/>
    <w:rsid w:val="0072159F"/>
    <w:rsid w:val="00742CCD"/>
    <w:rsid w:val="00780BC9"/>
    <w:rsid w:val="0078307A"/>
    <w:rsid w:val="007F1952"/>
    <w:rsid w:val="00800032"/>
    <w:rsid w:val="0083317E"/>
    <w:rsid w:val="00862B5E"/>
    <w:rsid w:val="0088018A"/>
    <w:rsid w:val="00883269"/>
    <w:rsid w:val="00897B7D"/>
    <w:rsid w:val="008A0623"/>
    <w:rsid w:val="008A2D55"/>
    <w:rsid w:val="008D32B5"/>
    <w:rsid w:val="008D575C"/>
    <w:rsid w:val="0095734F"/>
    <w:rsid w:val="0096649F"/>
    <w:rsid w:val="0099348A"/>
    <w:rsid w:val="009B25A3"/>
    <w:rsid w:val="009B6B01"/>
    <w:rsid w:val="009C02F6"/>
    <w:rsid w:val="009F21E4"/>
    <w:rsid w:val="00A252EF"/>
    <w:rsid w:val="00A509D0"/>
    <w:rsid w:val="00A6778D"/>
    <w:rsid w:val="00A8514A"/>
    <w:rsid w:val="00A871B6"/>
    <w:rsid w:val="00A87788"/>
    <w:rsid w:val="00A879C6"/>
    <w:rsid w:val="00AC3359"/>
    <w:rsid w:val="00AD7338"/>
    <w:rsid w:val="00AE35A1"/>
    <w:rsid w:val="00AF1526"/>
    <w:rsid w:val="00B330C5"/>
    <w:rsid w:val="00B35BD1"/>
    <w:rsid w:val="00B61855"/>
    <w:rsid w:val="00B77E94"/>
    <w:rsid w:val="00B818BB"/>
    <w:rsid w:val="00B91714"/>
    <w:rsid w:val="00BB2913"/>
    <w:rsid w:val="00BD5AB5"/>
    <w:rsid w:val="00BF02DB"/>
    <w:rsid w:val="00BF2601"/>
    <w:rsid w:val="00C43364"/>
    <w:rsid w:val="00C4483A"/>
    <w:rsid w:val="00CA337C"/>
    <w:rsid w:val="00CB6E70"/>
    <w:rsid w:val="00CC7E8E"/>
    <w:rsid w:val="00CD088E"/>
    <w:rsid w:val="00CE03A5"/>
    <w:rsid w:val="00D2018C"/>
    <w:rsid w:val="00D30023"/>
    <w:rsid w:val="00D32D45"/>
    <w:rsid w:val="00D53088"/>
    <w:rsid w:val="00D72D2C"/>
    <w:rsid w:val="00DC52F5"/>
    <w:rsid w:val="00DF08DA"/>
    <w:rsid w:val="00E116FD"/>
    <w:rsid w:val="00E55B1D"/>
    <w:rsid w:val="00E938C1"/>
    <w:rsid w:val="00EB1144"/>
    <w:rsid w:val="00EE2BCB"/>
    <w:rsid w:val="00EE698E"/>
    <w:rsid w:val="00F3424D"/>
    <w:rsid w:val="00F62208"/>
    <w:rsid w:val="00F647F6"/>
    <w:rsid w:val="00FB6D93"/>
    <w:rsid w:val="00FE5CA6"/>
    <w:rsid w:val="00FF4E98"/>
    <w:rsid w:val="01EA746E"/>
    <w:rsid w:val="09A625C3"/>
    <w:rsid w:val="0C11581D"/>
    <w:rsid w:val="0DC3142E"/>
    <w:rsid w:val="0E9507FD"/>
    <w:rsid w:val="0F1877EB"/>
    <w:rsid w:val="0FB50941"/>
    <w:rsid w:val="106552F2"/>
    <w:rsid w:val="130A3D40"/>
    <w:rsid w:val="14522278"/>
    <w:rsid w:val="14A45E3C"/>
    <w:rsid w:val="175A3AFC"/>
    <w:rsid w:val="192221A6"/>
    <w:rsid w:val="198D1D00"/>
    <w:rsid w:val="1A5B10E6"/>
    <w:rsid w:val="1C0F01E0"/>
    <w:rsid w:val="1C1C62D3"/>
    <w:rsid w:val="203B5B89"/>
    <w:rsid w:val="21244336"/>
    <w:rsid w:val="229E06BC"/>
    <w:rsid w:val="23D75282"/>
    <w:rsid w:val="26D7485F"/>
    <w:rsid w:val="277579AE"/>
    <w:rsid w:val="27822A1D"/>
    <w:rsid w:val="28783955"/>
    <w:rsid w:val="291E3BF2"/>
    <w:rsid w:val="2AF65EA8"/>
    <w:rsid w:val="2FF87D20"/>
    <w:rsid w:val="316C27BD"/>
    <w:rsid w:val="31B46950"/>
    <w:rsid w:val="31BF73CA"/>
    <w:rsid w:val="352330CF"/>
    <w:rsid w:val="357235B0"/>
    <w:rsid w:val="35DC779C"/>
    <w:rsid w:val="36D861B6"/>
    <w:rsid w:val="3D33209C"/>
    <w:rsid w:val="3E8F08E7"/>
    <w:rsid w:val="44170C95"/>
    <w:rsid w:val="46576242"/>
    <w:rsid w:val="479D0E36"/>
    <w:rsid w:val="4B975D24"/>
    <w:rsid w:val="4BCC51AB"/>
    <w:rsid w:val="4FF53C2E"/>
    <w:rsid w:val="519B2CF2"/>
    <w:rsid w:val="52375EE9"/>
    <w:rsid w:val="533E42B4"/>
    <w:rsid w:val="55625010"/>
    <w:rsid w:val="58042F51"/>
    <w:rsid w:val="58844802"/>
    <w:rsid w:val="5E800D5D"/>
    <w:rsid w:val="5FE343BD"/>
    <w:rsid w:val="5FF91833"/>
    <w:rsid w:val="62A468AA"/>
    <w:rsid w:val="65A5047D"/>
    <w:rsid w:val="699D2851"/>
    <w:rsid w:val="6A947060"/>
    <w:rsid w:val="6B717A97"/>
    <w:rsid w:val="6C4458B1"/>
    <w:rsid w:val="6C5A561B"/>
    <w:rsid w:val="6DD772B8"/>
    <w:rsid w:val="6EF16E80"/>
    <w:rsid w:val="71873EE6"/>
    <w:rsid w:val="72B86977"/>
    <w:rsid w:val="72F0183F"/>
    <w:rsid w:val="742044DB"/>
    <w:rsid w:val="77C3795E"/>
    <w:rsid w:val="77EA0447"/>
    <w:rsid w:val="78FB1659"/>
    <w:rsid w:val="7C474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25" w:lineRule="atLeast"/>
      <w:jc w:val="both"/>
      <w:textAlignment w:val="baseline"/>
    </w:pPr>
    <w:rPr>
      <w:rFonts w:ascii="Times New Roman" w:hAnsi="Times New Roman" w:eastAsia="宋体" w:cs="Times New Roman"/>
      <w:color w:val="000000"/>
      <w:sz w:val="21"/>
      <w:lang w:val="en-US" w:eastAsia="zh-CN" w:bidi="ar-SA"/>
    </w:rPr>
  </w:style>
  <w:style w:type="paragraph" w:styleId="3">
    <w:name w:val="heading 1"/>
    <w:basedOn w:val="4"/>
    <w:next w:val="1"/>
    <w:link w:val="18"/>
    <w:qFormat/>
    <w:uiPriority w:val="0"/>
    <w:pPr>
      <w:keepNext/>
      <w:keepLines/>
      <w:spacing w:before="340" w:after="330" w:line="240" w:lineRule="auto"/>
    </w:pPr>
    <w:rPr>
      <w:bCs/>
      <w:kern w:val="44"/>
      <w:sz w:val="28"/>
      <w:szCs w:val="44"/>
    </w:rPr>
  </w:style>
  <w:style w:type="paragraph" w:styleId="5">
    <w:name w:val="heading 2"/>
    <w:basedOn w:val="1"/>
    <w:next w:val="1"/>
    <w:link w:val="19"/>
    <w:unhideWhenUsed/>
    <w:qFormat/>
    <w:uiPriority w:val="0"/>
    <w:pPr>
      <w:keepNext/>
      <w:keepLines/>
      <w:spacing w:before="260" w:after="260" w:line="240" w:lineRule="atLeast"/>
      <w:jc w:val="left"/>
      <w:outlineLvl w:val="1"/>
    </w:pPr>
    <w:rPr>
      <w:rFonts w:ascii="Arial" w:hAnsi="Arial"/>
      <w:bCs/>
      <w:sz w:val="24"/>
      <w:szCs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character" w:default="1" w:styleId="15">
    <w:name w:val="Default Paragraph Font"/>
    <w:unhideWhenUsed/>
    <w:uiPriority w:val="1"/>
  </w:style>
  <w:style w:type="table" w:default="1" w:styleId="14">
    <w:name w:val="Normal Table"/>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Title"/>
    <w:basedOn w:val="1"/>
    <w:link w:val="42"/>
    <w:qFormat/>
    <w:uiPriority w:val="99"/>
    <w:pPr>
      <w:spacing w:before="240" w:after="60"/>
      <w:jc w:val="center"/>
      <w:outlineLvl w:val="0"/>
    </w:pPr>
    <w:rPr>
      <w:rFonts w:ascii="Arial" w:hAnsi="Arial"/>
      <w:b/>
      <w:sz w:val="32"/>
    </w:rPr>
  </w:style>
  <w:style w:type="paragraph" w:styleId="7">
    <w:name w:val="Body Text"/>
    <w:basedOn w:val="1"/>
    <w:qFormat/>
    <w:uiPriority w:val="0"/>
    <w:pPr>
      <w:spacing w:line="360" w:lineRule="auto"/>
    </w:pPr>
  </w:style>
  <w:style w:type="paragraph" w:styleId="8">
    <w:name w:val="Block Text"/>
    <w:basedOn w:val="1"/>
    <w:qFormat/>
    <w:uiPriority w:val="0"/>
    <w:pPr>
      <w:spacing w:after="120"/>
      <w:ind w:left="1440" w:leftChars="700" w:right="700" w:rightChars="700"/>
    </w:pPr>
  </w:style>
  <w:style w:type="paragraph" w:styleId="9">
    <w:name w:val="Plain Text"/>
    <w:basedOn w:val="1"/>
    <w:qFormat/>
    <w:uiPriority w:val="0"/>
    <w:pPr>
      <w:widowControl w:val="0"/>
      <w:spacing w:line="240" w:lineRule="auto"/>
      <w:textAlignment w:val="auto"/>
    </w:pPr>
    <w:rPr>
      <w:rFonts w:ascii="宋体" w:hAnsi="Courier New"/>
      <w:color w:val="auto"/>
      <w:sz w:val="20"/>
      <w:szCs w:val="24"/>
    </w:rPr>
  </w:style>
  <w:style w:type="paragraph" w:styleId="10">
    <w:name w:val="footer"/>
    <w:basedOn w:val="1"/>
    <w:qFormat/>
    <w:uiPriority w:val="0"/>
    <w:pPr>
      <w:snapToGrid w:val="0"/>
      <w:spacing w:line="240" w:lineRule="atLeast"/>
      <w:jc w:val="left"/>
    </w:pPr>
    <w:rPr>
      <w:sz w:val="18"/>
    </w:rPr>
  </w:style>
  <w:style w:type="paragraph" w:styleId="11">
    <w:name w:val="header"/>
    <w:basedOn w:val="1"/>
    <w:link w:val="4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qFormat/>
    <w:uiPriority w:val="39"/>
  </w:style>
  <w:style w:type="paragraph" w:styleId="13">
    <w:name w:val="Normal (Web)"/>
    <w:basedOn w:val="1"/>
    <w:qFormat/>
    <w:uiPriority w:val="0"/>
    <w:rPr>
      <w:sz w:val="24"/>
    </w:rPr>
  </w:style>
  <w:style w:type="character" w:styleId="16">
    <w:name w:val="FollowedHyperlink"/>
    <w:basedOn w:val="15"/>
    <w:qFormat/>
    <w:uiPriority w:val="0"/>
    <w:rPr>
      <w:color w:val="800080"/>
      <w:u w:val="none"/>
    </w:rPr>
  </w:style>
  <w:style w:type="character" w:styleId="17">
    <w:name w:val="Hyperlink"/>
    <w:basedOn w:val="15"/>
    <w:qFormat/>
    <w:uiPriority w:val="0"/>
    <w:rPr>
      <w:color w:val="0000FF"/>
      <w:u w:val="none"/>
    </w:rPr>
  </w:style>
  <w:style w:type="character" w:customStyle="1" w:styleId="18">
    <w:name w:val="标题 1 字符"/>
    <w:basedOn w:val="15"/>
    <w:link w:val="3"/>
    <w:qFormat/>
    <w:uiPriority w:val="0"/>
    <w:rPr>
      <w:rFonts w:ascii="Arial" w:hAnsi="Arial" w:eastAsia="宋体" w:cs="Times New Roman"/>
      <w:b/>
      <w:bCs/>
      <w:kern w:val="44"/>
      <w:sz w:val="28"/>
      <w:szCs w:val="44"/>
    </w:rPr>
  </w:style>
  <w:style w:type="character" w:customStyle="1" w:styleId="19">
    <w:name w:val="标题 2 字符"/>
    <w:basedOn w:val="15"/>
    <w:link w:val="5"/>
    <w:qFormat/>
    <w:uiPriority w:val="0"/>
    <w:rPr>
      <w:rFonts w:ascii="Arial" w:hAnsi="Arial" w:eastAsia="宋体" w:cs="Times New Roman"/>
      <w:b/>
      <w:bCs/>
      <w:kern w:val="0"/>
      <w:sz w:val="24"/>
      <w:szCs w:val="32"/>
    </w:rPr>
  </w:style>
  <w:style w:type="paragraph" w:customStyle="1" w:styleId="20">
    <w:name w:val="表格文字"/>
    <w:basedOn w:val="1"/>
    <w:qFormat/>
    <w:uiPriority w:val="0"/>
    <w:pPr>
      <w:spacing w:before="25" w:after="25"/>
      <w:jc w:val="left"/>
    </w:pPr>
    <w:rPr>
      <w:bCs/>
      <w:spacing w:val="10"/>
      <w:sz w:val="24"/>
    </w:rPr>
  </w:style>
  <w:style w:type="paragraph" w:customStyle="1" w:styleId="21">
    <w:name w:val="List Paragraph"/>
    <w:basedOn w:val="1"/>
    <w:qFormat/>
    <w:uiPriority w:val="99"/>
    <w:pPr>
      <w:ind w:firstLine="420" w:firstLineChars="200"/>
    </w:pPr>
  </w:style>
  <w:style w:type="paragraph" w:customStyle="1" w:styleId="22">
    <w:name w:val="_Style 3"/>
    <w:basedOn w:val="1"/>
    <w:qFormat/>
    <w:uiPriority w:val="0"/>
    <w:pPr>
      <w:ind w:firstLine="420" w:firstLineChars="200"/>
    </w:pPr>
    <w:rPr>
      <w:sz w:val="20"/>
    </w:rPr>
  </w:style>
  <w:style w:type="character" w:customStyle="1" w:styleId="23">
    <w:name w:val="l-btn-left2"/>
    <w:basedOn w:val="15"/>
    <w:qFormat/>
    <w:uiPriority w:val="0"/>
  </w:style>
  <w:style w:type="character" w:customStyle="1" w:styleId="24">
    <w:name w:val="l-btn-left3"/>
    <w:basedOn w:val="15"/>
    <w:qFormat/>
    <w:uiPriority w:val="0"/>
  </w:style>
  <w:style w:type="character" w:customStyle="1" w:styleId="25">
    <w:name w:val="l-btn-left4"/>
    <w:basedOn w:val="15"/>
    <w:qFormat/>
    <w:uiPriority w:val="0"/>
  </w:style>
  <w:style w:type="character" w:customStyle="1" w:styleId="26">
    <w:name w:val="l-btn-left5"/>
    <w:basedOn w:val="15"/>
    <w:qFormat/>
    <w:uiPriority w:val="0"/>
  </w:style>
  <w:style w:type="character" w:customStyle="1" w:styleId="27">
    <w:name w:val="layui-this"/>
    <w:basedOn w:val="15"/>
    <w:qFormat/>
    <w:uiPriority w:val="0"/>
    <w:rPr>
      <w:bdr w:val="single" w:color="EEEEEE" w:sz="6" w:space="0"/>
      <w:shd w:val="clear" w:color="auto" w:fill="FFFFFF"/>
    </w:rPr>
  </w:style>
  <w:style w:type="character" w:customStyle="1" w:styleId="28">
    <w:name w:val="l-btn-icon-left"/>
    <w:basedOn w:val="15"/>
    <w:qFormat/>
    <w:uiPriority w:val="0"/>
  </w:style>
  <w:style w:type="character" w:customStyle="1" w:styleId="29">
    <w:name w:val="button"/>
    <w:basedOn w:val="15"/>
    <w:qFormat/>
    <w:uiPriority w:val="0"/>
  </w:style>
  <w:style w:type="character" w:customStyle="1" w:styleId="30">
    <w:name w:val="l-btn-text"/>
    <w:basedOn w:val="15"/>
    <w:qFormat/>
    <w:uiPriority w:val="0"/>
  </w:style>
  <w:style w:type="character" w:customStyle="1" w:styleId="31">
    <w:name w:val="l-btn-text1"/>
    <w:basedOn w:val="15"/>
    <w:qFormat/>
    <w:uiPriority w:val="0"/>
    <w:rPr>
      <w:vertAlign w:val="baseline"/>
    </w:rPr>
  </w:style>
  <w:style w:type="character" w:customStyle="1" w:styleId="32">
    <w:name w:val="unit"/>
    <w:basedOn w:val="15"/>
    <w:qFormat/>
    <w:uiPriority w:val="0"/>
    <w:rPr>
      <w:b/>
      <w:bCs/>
      <w:color w:val="FA5926"/>
    </w:rPr>
  </w:style>
  <w:style w:type="character" w:customStyle="1" w:styleId="33">
    <w:name w:val="first-child"/>
    <w:basedOn w:val="15"/>
    <w:qFormat/>
    <w:uiPriority w:val="0"/>
  </w:style>
  <w:style w:type="character" w:customStyle="1" w:styleId="34">
    <w:name w:val="l-btn-icon-right"/>
    <w:basedOn w:val="15"/>
    <w:qFormat/>
    <w:uiPriority w:val="0"/>
  </w:style>
  <w:style w:type="character" w:customStyle="1" w:styleId="35">
    <w:name w:val="l-btn-empty"/>
    <w:basedOn w:val="15"/>
    <w:qFormat/>
    <w:uiPriority w:val="0"/>
  </w:style>
  <w:style w:type="character" w:customStyle="1" w:styleId="36">
    <w:name w:val="tmpztreemove_arrow"/>
    <w:basedOn w:val="15"/>
    <w:qFormat/>
    <w:uiPriority w:val="0"/>
  </w:style>
  <w:style w:type="character" w:customStyle="1" w:styleId="37">
    <w:name w:val="caret"/>
    <w:basedOn w:val="15"/>
    <w:qFormat/>
    <w:uiPriority w:val="0"/>
  </w:style>
  <w:style w:type="paragraph" w:customStyle="1" w:styleId="38">
    <w:name w:val="正文文本缩进 2_0"/>
    <w:basedOn w:val="39"/>
    <w:qFormat/>
    <w:uiPriority w:val="0"/>
    <w:pPr>
      <w:widowControl/>
      <w:spacing w:after="240"/>
      <w:ind w:left="1080"/>
    </w:pPr>
    <w:rPr>
      <w:rFonts w:ascii="Arial" w:hAnsi="Arial" w:eastAsia="等线"/>
      <w:spacing w:val="-5"/>
      <w:kern w:val="0"/>
      <w:sz w:val="20"/>
      <w:szCs w:val="20"/>
      <w:lang w:val="en-GB" w:eastAsia="en-US" w:bidi="mn-Mong-CN"/>
    </w:rPr>
  </w:style>
  <w:style w:type="paragraph" w:customStyle="1" w:styleId="39">
    <w:name w:val="正文_0"/>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customStyle="1" w:styleId="40">
    <w:name w:val="正文_0_1"/>
    <w:qFormat/>
    <w:uiPriority w:val="0"/>
    <w:pPr>
      <w:widowControl w:val="0"/>
      <w:jc w:val="both"/>
    </w:pPr>
    <w:rPr>
      <w:rFonts w:ascii="Calibri" w:hAnsi="Calibri" w:eastAsia="宋体" w:cs="Times New Roman"/>
      <w:kern w:val="2"/>
      <w:sz w:val="24"/>
      <w:szCs w:val="22"/>
      <w:lang w:val="en-US" w:eastAsia="zh-CN" w:bidi="ar-SA"/>
    </w:rPr>
  </w:style>
  <w:style w:type="character" w:customStyle="1" w:styleId="41">
    <w:name w:val="页眉 字符"/>
    <w:basedOn w:val="15"/>
    <w:link w:val="11"/>
    <w:qFormat/>
    <w:uiPriority w:val="0"/>
    <w:rPr>
      <w:color w:val="000000"/>
      <w:sz w:val="18"/>
      <w:szCs w:val="18"/>
    </w:rPr>
  </w:style>
  <w:style w:type="character" w:customStyle="1" w:styleId="42">
    <w:name w:val="标题 字符"/>
    <w:basedOn w:val="15"/>
    <w:link w:val="4"/>
    <w:qFormat/>
    <w:uiPriority w:val="99"/>
    <w:rPr>
      <w:rFonts w:ascii="Arial" w:hAnsi="Arial"/>
      <w:b/>
      <w:color w:val="000000"/>
      <w:sz w:val="32"/>
    </w:rPr>
  </w:style>
  <w:style w:type="character" w:customStyle="1" w:styleId="43">
    <w:name w:val="font21"/>
    <w:basedOn w:val="15"/>
    <w:qFormat/>
    <w:uiPriority w:val="0"/>
    <w:rPr>
      <w:rFonts w:hint="eastAsia" w:ascii="宋体" w:hAnsi="宋体" w:eastAsia="宋体" w:cs="宋体"/>
      <w:color w:val="000000"/>
      <w:sz w:val="21"/>
      <w:szCs w:val="21"/>
      <w:u w:val="none"/>
    </w:rPr>
  </w:style>
  <w:style w:type="character" w:customStyle="1" w:styleId="44">
    <w:name w:val="font31"/>
    <w:basedOn w:val="1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6871</Words>
  <Characters>7303</Characters>
  <Lines>55</Lines>
  <Paragraphs>15</Paragraphs>
  <TotalTime>17</TotalTime>
  <ScaleCrop>false</ScaleCrop>
  <LinksUpToDate>false</LinksUpToDate>
  <CharactersWithSpaces>7761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2023-04-15T10:16:00Z</dcterms:created>
  <dc:creator>余老师</dc:creator>
  <cp:lastModifiedBy>蔡</cp:lastModifiedBy>
  <cp:lastPrinted>2022-06-22T00:24:00Z</cp:lastPrinted>
  <dcterms:modified xsi:type="dcterms:W3CDTF">2023-05-11T01:35:19Z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7D8B3D3262BE45FAAE7319E511C5B739_13</vt:lpwstr>
  </property>
</Properties>
</file>