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pPr>
    </w:p>
    <w:p>
      <w:pPr>
        <w:tabs>
          <w:tab w:val="left" w:pos="360"/>
        </w:tabs>
      </w:pPr>
    </w:p>
    <w:p>
      <w:pPr>
        <w:jc w:val="center"/>
      </w:pPr>
    </w:p>
    <w:p>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3">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pPr>
        <w:jc w:val="center"/>
      </w:pPr>
    </w:p>
    <w:p>
      <w:pPr>
        <w:jc w:val="center"/>
      </w:pPr>
    </w:p>
    <w:p>
      <w:pPr>
        <w:ind w:left="425"/>
        <w:jc w:val="center"/>
        <w:rPr>
          <w:rFonts w:ascii="黑体" w:hAnsi="黑体" w:eastAsia="黑体"/>
          <w:b/>
          <w:spacing w:val="-6"/>
          <w:sz w:val="52"/>
          <w:szCs w:val="52"/>
        </w:rPr>
      </w:pPr>
      <w:r>
        <w:rPr>
          <w:rFonts w:hint="eastAsia" w:ascii="黑体" w:hAnsi="黑体" w:eastAsia="黑体"/>
          <w:b/>
          <w:spacing w:val="-6"/>
          <w:sz w:val="52"/>
          <w:szCs w:val="52"/>
        </w:rPr>
        <w:t xml:space="preserve"> 广州校区智能电控管理系统维保</w:t>
      </w:r>
    </w:p>
    <w:p>
      <w:pPr>
        <w:ind w:left="425"/>
        <w:jc w:val="center"/>
        <w:rPr>
          <w:rFonts w:ascii="黑体" w:hAnsi="黑体" w:eastAsia="黑体"/>
          <w:b/>
          <w:spacing w:val="-6"/>
          <w:sz w:val="52"/>
          <w:szCs w:val="52"/>
        </w:rPr>
      </w:pPr>
      <w:r>
        <w:rPr>
          <w:rFonts w:hint="eastAsia" w:ascii="黑体" w:hAnsi="黑体" w:eastAsia="黑体"/>
          <w:b/>
          <w:spacing w:val="-6"/>
          <w:sz w:val="52"/>
          <w:szCs w:val="52"/>
        </w:rPr>
        <w:t>服务采购项目</w:t>
      </w:r>
    </w:p>
    <w:p>
      <w:pPr>
        <w:rPr>
          <w:rFonts w:ascii="黑体" w:hAnsi="宋体" w:eastAsia="黑体"/>
          <w:b/>
          <w:kern w:val="0"/>
          <w:sz w:val="28"/>
        </w:rPr>
      </w:pPr>
    </w:p>
    <w:p>
      <w:pPr>
        <w:jc w:val="center"/>
        <w:rPr>
          <w:rFonts w:ascii="黑体" w:hAnsi="宋体" w:eastAsia="黑体"/>
          <w:b/>
          <w:kern w:val="0"/>
          <w:sz w:val="28"/>
          <w:szCs w:val="28"/>
        </w:rPr>
      </w:pPr>
      <w:bookmarkStart w:id="0" w:name="OLE_LINK37"/>
      <w:r>
        <w:rPr>
          <w:rFonts w:hint="eastAsia" w:ascii="黑体" w:hAnsi="宋体" w:eastAsia="黑体"/>
          <w:b/>
          <w:kern w:val="0"/>
          <w:sz w:val="28"/>
          <w:szCs w:val="28"/>
        </w:rPr>
        <w:t>项目编号：</w:t>
      </w:r>
      <w:r>
        <w:rPr>
          <w:rFonts w:hint="eastAsia" w:ascii="黑体" w:eastAsia="黑体"/>
          <w:b/>
          <w:sz w:val="28"/>
          <w:szCs w:val="28"/>
        </w:rPr>
        <w:t>广财大后勤招（服）【2022】01号</w:t>
      </w:r>
      <w:bookmarkEnd w:id="0"/>
    </w:p>
    <w:p>
      <w:pPr>
        <w:spacing w:line="1000" w:lineRule="exact"/>
        <w:jc w:val="center"/>
        <w:rPr>
          <w:rFonts w:ascii="黑体" w:eastAsia="黑体"/>
          <w:b/>
          <w:sz w:val="72"/>
          <w:szCs w:val="72"/>
        </w:rPr>
      </w:pPr>
    </w:p>
    <w:p>
      <w:pPr>
        <w:spacing w:line="1000" w:lineRule="exact"/>
        <w:jc w:val="center"/>
        <w:rPr>
          <w:rFonts w:ascii="黑体" w:eastAsia="黑体"/>
          <w:b/>
          <w:sz w:val="72"/>
          <w:szCs w:val="72"/>
        </w:rPr>
      </w:pPr>
      <w:r>
        <w:rPr>
          <w:rFonts w:hint="eastAsia" w:ascii="黑体" w:eastAsia="黑体"/>
          <w:b/>
          <w:sz w:val="72"/>
          <w:szCs w:val="72"/>
        </w:rPr>
        <w:t>招</w:t>
      </w:r>
    </w:p>
    <w:p>
      <w:pPr>
        <w:spacing w:line="1000" w:lineRule="exact"/>
        <w:jc w:val="center"/>
        <w:rPr>
          <w:rFonts w:ascii="黑体" w:eastAsia="黑体"/>
          <w:b/>
          <w:sz w:val="72"/>
          <w:szCs w:val="72"/>
        </w:rPr>
      </w:pPr>
      <w:r>
        <w:rPr>
          <w:rFonts w:hint="eastAsia" w:ascii="黑体" w:eastAsia="黑体"/>
          <w:b/>
          <w:sz w:val="72"/>
          <w:szCs w:val="72"/>
        </w:rPr>
        <w:t>标</w:t>
      </w:r>
    </w:p>
    <w:p>
      <w:pPr>
        <w:spacing w:line="1000" w:lineRule="exact"/>
        <w:jc w:val="center"/>
        <w:rPr>
          <w:rFonts w:ascii="黑体" w:eastAsia="黑体"/>
          <w:b/>
          <w:sz w:val="72"/>
          <w:szCs w:val="72"/>
        </w:rPr>
      </w:pPr>
      <w:r>
        <w:rPr>
          <w:rFonts w:hint="eastAsia" w:ascii="黑体" w:eastAsia="黑体"/>
          <w:b/>
          <w:sz w:val="72"/>
          <w:szCs w:val="72"/>
        </w:rPr>
        <w:t>文</w:t>
      </w:r>
    </w:p>
    <w:p>
      <w:pPr>
        <w:spacing w:line="1000" w:lineRule="exact"/>
        <w:jc w:val="center"/>
        <w:rPr>
          <w:rFonts w:ascii="黑体" w:eastAsia="黑体"/>
          <w:b/>
          <w:sz w:val="72"/>
          <w:szCs w:val="72"/>
        </w:rPr>
      </w:pPr>
      <w:r>
        <w:rPr>
          <w:rFonts w:hint="eastAsia" w:ascii="黑体" w:eastAsia="黑体"/>
          <w:b/>
          <w:sz w:val="72"/>
          <w:szCs w:val="72"/>
        </w:rPr>
        <w:t>件</w:t>
      </w:r>
    </w:p>
    <w:p/>
    <w:p/>
    <w:p>
      <w:pPr>
        <w:pStyle w:val="16"/>
        <w:spacing w:line="360" w:lineRule="auto"/>
        <w:ind w:left="0" w:leftChars="0"/>
        <w:jc w:val="center"/>
        <w:rPr>
          <w:rFonts w:ascii="宋体" w:hAnsi="宋体"/>
          <w:sz w:val="32"/>
          <w:szCs w:val="32"/>
        </w:rPr>
      </w:pPr>
      <w:r>
        <w:rPr>
          <w:rFonts w:hint="eastAsia" w:ascii="宋体" w:hAnsi="宋体"/>
          <w:sz w:val="32"/>
          <w:szCs w:val="32"/>
        </w:rPr>
        <w:t>后勤处 编制</w:t>
      </w:r>
    </w:p>
    <w:p>
      <w:pPr>
        <w:adjustRightInd w:val="0"/>
        <w:snapToGrid w:val="0"/>
        <w:spacing w:line="500" w:lineRule="exact"/>
        <w:jc w:val="center"/>
        <w:rPr>
          <w:sz w:val="23"/>
          <w:szCs w:val="23"/>
        </w:rPr>
      </w:pPr>
      <w:r>
        <w:rPr>
          <w:rFonts w:hint="eastAsia" w:ascii="宋体" w:hAnsi="宋体"/>
          <w:sz w:val="32"/>
          <w:szCs w:val="32"/>
        </w:rPr>
        <w:t xml:space="preserve">     2022年5月</w:t>
      </w:r>
      <w:r>
        <w:rPr>
          <w:rFonts w:hint="eastAsia" w:ascii="宋体" w:hAnsi="宋体"/>
          <w:sz w:val="32"/>
          <w:szCs w:val="32"/>
          <w:lang w:val="en-US" w:eastAsia="zh-CN"/>
        </w:rPr>
        <w:t>26</w:t>
      </w:r>
      <w:r>
        <w:rPr>
          <w:rFonts w:hint="eastAsia" w:ascii="宋体" w:hAnsi="宋体"/>
          <w:sz w:val="32"/>
          <w:szCs w:val="32"/>
        </w:rPr>
        <w:t>日  发布</w:t>
      </w:r>
      <w:r>
        <w:rPr>
          <w:rFonts w:ascii="宋体" w:hAnsi="宋体"/>
          <w:sz w:val="32"/>
          <w:szCs w:val="32"/>
        </w:rPr>
        <w:br w:type="column"/>
      </w:r>
      <w:r>
        <w:rPr>
          <w:rFonts w:hint="eastAsia"/>
          <w:b/>
          <w:sz w:val="32"/>
          <w:szCs w:val="23"/>
        </w:rPr>
        <w:t>温馨提示</w:t>
      </w:r>
    </w:p>
    <w:p>
      <w:pPr>
        <w:pStyle w:val="85"/>
        <w:adjustRightInd w:val="0"/>
        <w:snapToGrid w:val="0"/>
        <w:spacing w:line="500" w:lineRule="exact"/>
        <w:ind w:firstLineChars="0"/>
        <w:rPr>
          <w:rFonts w:ascii="宋体" w:hAnsi="宋体" w:eastAsia="宋体"/>
          <w:sz w:val="24"/>
          <w:szCs w:val="23"/>
        </w:rPr>
      </w:pPr>
      <w:r>
        <w:rPr>
          <w:rFonts w:hint="eastAsia" w:ascii="宋体" w:hAnsi="宋体" w:eastAsia="宋体"/>
          <w:sz w:val="24"/>
          <w:szCs w:val="23"/>
        </w:rPr>
        <w:t>为避免各投标人因投标文件编制失误导致投标无效，提醒以下事项，请特别注意:</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13</w:t>
      </w:r>
      <w:r>
        <w:rPr>
          <w:rFonts w:hint="eastAsia" w:ascii="宋体" w:hAnsi="宋体" w:eastAsia="宋体"/>
          <w:sz w:val="24"/>
          <w:szCs w:val="23"/>
        </w:rPr>
        <w:t>页“3.1.3合格投标人”中“3.1.3.1”条款要求提交的《营业执照》副本</w:t>
      </w:r>
      <w:r>
        <w:rPr>
          <w:rFonts w:ascii="宋体" w:hAnsi="宋体" w:eastAsia="宋体"/>
          <w:sz w:val="24"/>
          <w:szCs w:val="23"/>
        </w:rPr>
        <w:t>或事业单位法人证书或法人登记证</w:t>
      </w:r>
      <w:r>
        <w:rPr>
          <w:rFonts w:hint="eastAsia" w:ascii="宋体" w:hAnsi="宋体" w:eastAsia="宋体"/>
          <w:sz w:val="24"/>
          <w:szCs w:val="23"/>
        </w:rPr>
        <w:t>书复印件，须加盖投标人公章。</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15</w:t>
      </w:r>
      <w:r>
        <w:rPr>
          <w:rFonts w:hint="eastAsia" w:ascii="宋体" w:hAnsi="宋体" w:eastAsia="宋体"/>
          <w:sz w:val="24"/>
          <w:szCs w:val="23"/>
        </w:rPr>
        <w:t>页“3.3.4.1”条款及“3.3.</w:t>
      </w:r>
      <w:r>
        <w:rPr>
          <w:rFonts w:ascii="宋体" w:hAnsi="宋体" w:eastAsia="宋体"/>
          <w:sz w:val="24"/>
          <w:szCs w:val="23"/>
        </w:rPr>
        <w:t>4</w:t>
      </w:r>
      <w:r>
        <w:rPr>
          <w:rFonts w:hint="eastAsia" w:ascii="宋体" w:hAnsi="宋体" w:eastAsia="宋体"/>
          <w:sz w:val="24"/>
          <w:szCs w:val="23"/>
        </w:rPr>
        <w:t>.2”条款要求投标人所提交的投标文件须</w:t>
      </w:r>
      <w:r>
        <w:rPr>
          <w:rFonts w:hint="eastAsia" w:ascii="宋体" w:hAnsi="宋体" w:eastAsia="宋体"/>
          <w:b/>
          <w:bCs/>
          <w:sz w:val="24"/>
          <w:szCs w:val="23"/>
          <w:u w:val="single"/>
        </w:rPr>
        <w:t>装订成册</w:t>
      </w:r>
      <w:r>
        <w:rPr>
          <w:rFonts w:hint="eastAsia" w:ascii="宋体" w:hAnsi="宋体" w:eastAsia="宋体"/>
          <w:sz w:val="24"/>
          <w:szCs w:val="23"/>
        </w:rPr>
        <w:t>，须清楚标明</w:t>
      </w:r>
      <w:r>
        <w:rPr>
          <w:rFonts w:hint="eastAsia" w:ascii="宋体" w:hAnsi="宋体" w:eastAsia="宋体"/>
          <w:b/>
          <w:bCs/>
          <w:sz w:val="24"/>
          <w:szCs w:val="23"/>
          <w:u w:val="single"/>
        </w:rPr>
        <w:t>“正本”或“副本”</w:t>
      </w:r>
      <w:r>
        <w:rPr>
          <w:rFonts w:hint="eastAsia" w:ascii="宋体" w:hAnsi="宋体" w:eastAsia="宋体"/>
          <w:b/>
          <w:bCs/>
          <w:sz w:val="24"/>
          <w:szCs w:val="23"/>
        </w:rPr>
        <w:t>，</w:t>
      </w:r>
      <w:r>
        <w:rPr>
          <w:rFonts w:hint="eastAsia" w:ascii="宋体" w:hAnsi="宋体" w:eastAsia="宋体"/>
          <w:sz w:val="24"/>
          <w:szCs w:val="23"/>
        </w:rPr>
        <w:t>须</w:t>
      </w:r>
      <w:r>
        <w:rPr>
          <w:rFonts w:hint="eastAsia" w:ascii="宋体" w:hAnsi="宋体" w:eastAsia="宋体"/>
          <w:b/>
          <w:bCs/>
          <w:sz w:val="24"/>
          <w:szCs w:val="23"/>
          <w:u w:val="single"/>
        </w:rPr>
        <w:t>密封完好</w:t>
      </w:r>
      <w:r>
        <w:rPr>
          <w:rFonts w:hint="eastAsia" w:ascii="宋体" w:hAnsi="宋体" w:eastAsia="宋体"/>
          <w:sz w:val="24"/>
          <w:szCs w:val="23"/>
        </w:rPr>
        <w:t>。</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27-28</w:t>
      </w:r>
      <w:r>
        <w:rPr>
          <w:rFonts w:hint="eastAsia" w:ascii="宋体" w:hAnsi="宋体" w:eastAsia="宋体"/>
          <w:sz w:val="24"/>
          <w:szCs w:val="23"/>
        </w:rPr>
        <w:t>页“6.1投标函”为</w:t>
      </w:r>
      <w:r>
        <w:rPr>
          <w:rFonts w:hint="eastAsia" w:ascii="宋体" w:hAnsi="宋体" w:eastAsia="宋体"/>
          <w:b/>
          <w:bCs/>
          <w:sz w:val="24"/>
          <w:szCs w:val="23"/>
          <w:u w:val="single"/>
        </w:rPr>
        <w:t>必要文件（不得改变格式）</w:t>
      </w:r>
      <w:r>
        <w:rPr>
          <w:rFonts w:hint="eastAsia" w:ascii="宋体" w:hAnsi="宋体" w:eastAsia="宋体"/>
          <w:sz w:val="24"/>
          <w:szCs w:val="23"/>
        </w:rPr>
        <w:t>，必须加盖投标人公章，必须有法定代表人或代理人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29</w:t>
      </w:r>
      <w:r>
        <w:rPr>
          <w:rFonts w:hint="eastAsia" w:ascii="宋体" w:hAnsi="宋体" w:eastAsia="宋体"/>
          <w:sz w:val="24"/>
          <w:szCs w:val="23"/>
        </w:rPr>
        <w:t>页“6.2价格文件”为</w:t>
      </w:r>
      <w:r>
        <w:rPr>
          <w:rFonts w:hint="eastAsia" w:ascii="宋体" w:hAnsi="宋体" w:eastAsia="宋体"/>
          <w:b/>
          <w:bCs/>
          <w:sz w:val="24"/>
          <w:szCs w:val="23"/>
          <w:u w:val="single"/>
        </w:rPr>
        <w:t>必要文件（不得改变格式）</w:t>
      </w:r>
      <w:r>
        <w:rPr>
          <w:rFonts w:hint="eastAsia" w:ascii="宋体" w:hAnsi="宋体" w:eastAsia="宋体"/>
          <w:b/>
          <w:bCs/>
          <w:sz w:val="24"/>
          <w:szCs w:val="23"/>
        </w:rPr>
        <w:t>，</w:t>
      </w:r>
      <w:r>
        <w:rPr>
          <w:rFonts w:hint="eastAsia" w:ascii="宋体" w:hAnsi="宋体" w:eastAsia="宋体"/>
          <w:sz w:val="24"/>
          <w:szCs w:val="23"/>
        </w:rPr>
        <w:t>必须按要求填写小写金额和大写金额，必须加盖投标人公章，必须有法定代表人或代理人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2</w:t>
      </w:r>
      <w:r>
        <w:rPr>
          <w:rFonts w:hint="eastAsia" w:ascii="宋体" w:hAnsi="宋体" w:eastAsia="宋体"/>
          <w:sz w:val="24"/>
          <w:szCs w:val="23"/>
        </w:rPr>
        <w:t>页“6.8法定代表人证明书”为必要文件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，必须加盖投标人公章，必须有法定代表人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5"/>
        <w:numPr>
          <w:ilvl w:val="0"/>
          <w:numId w:val="3"/>
        </w:numPr>
        <w:spacing w:line="500" w:lineRule="exact"/>
        <w:ind w:left="485" w:hanging="484" w:hangingChars="202"/>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3</w:t>
      </w:r>
      <w:r>
        <w:rPr>
          <w:rFonts w:hint="eastAsia" w:ascii="宋体" w:hAnsi="宋体" w:eastAsia="宋体"/>
          <w:sz w:val="24"/>
          <w:szCs w:val="23"/>
        </w:rPr>
        <w:t>页“6.9授权委托书”为必要文件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w:t>
      </w:r>
      <w:r>
        <w:rPr>
          <w:rFonts w:hint="eastAsia" w:ascii="宋体" w:hAnsi="宋体" w:eastAsia="宋体"/>
          <w:b/>
          <w:bCs/>
          <w:sz w:val="24"/>
          <w:szCs w:val="23"/>
          <w:u w:val="single"/>
        </w:rPr>
        <w:t>法定代表人亲笔签名</w:t>
      </w:r>
      <w:r>
        <w:rPr>
          <w:rFonts w:hint="eastAsia" w:ascii="宋体" w:hAnsi="宋体" w:eastAsia="宋体"/>
          <w:sz w:val="24"/>
          <w:szCs w:val="23"/>
        </w:rPr>
        <w:t>，必须有</w:t>
      </w:r>
      <w:r>
        <w:rPr>
          <w:rFonts w:hint="eastAsia" w:ascii="宋体" w:hAnsi="宋体" w:eastAsia="宋体"/>
          <w:b/>
          <w:bCs/>
          <w:sz w:val="24"/>
          <w:szCs w:val="23"/>
          <w:u w:val="single"/>
        </w:rPr>
        <w:t>代理人亲笔签名</w:t>
      </w:r>
      <w:r>
        <w:rPr>
          <w:rFonts w:hint="eastAsia" w:ascii="宋体" w:hAnsi="宋体" w:eastAsia="宋体"/>
          <w:sz w:val="24"/>
          <w:szCs w:val="23"/>
        </w:rPr>
        <w:t>,否则，作无效处理。</w:t>
      </w:r>
    </w:p>
    <w:p>
      <w:pPr>
        <w:pStyle w:val="85"/>
        <w:adjustRightInd w:val="0"/>
        <w:snapToGrid w:val="0"/>
        <w:spacing w:line="400" w:lineRule="exact"/>
        <w:ind w:firstLine="0" w:firstLineChars="0"/>
        <w:jc w:val="left"/>
        <w:rPr>
          <w:rFonts w:ascii="宋体" w:hAnsi="宋体" w:eastAsia="宋体"/>
          <w:sz w:val="24"/>
          <w:szCs w:val="23"/>
        </w:rPr>
      </w:pPr>
    </w:p>
    <w:p>
      <w:pPr>
        <w:pStyle w:val="16"/>
        <w:spacing w:line="360" w:lineRule="auto"/>
        <w:ind w:left="0" w:leftChars="0"/>
        <w:jc w:val="left"/>
        <w:rPr>
          <w:rFonts w:ascii="宋体" w:hAnsi="宋体"/>
          <w:b/>
          <w:sz w:val="24"/>
          <w:szCs w:val="23"/>
        </w:rPr>
      </w:pPr>
      <w:r>
        <w:rPr>
          <w:rFonts w:hint="eastAsia" w:ascii="宋体" w:hAnsi="宋体"/>
          <w:sz w:val="24"/>
          <w:szCs w:val="23"/>
        </w:rPr>
        <w:t xml:space="preserve">  </w:t>
      </w:r>
      <w:r>
        <w:rPr>
          <w:rFonts w:hint="eastAsia" w:ascii="宋体" w:hAnsi="宋体"/>
          <w:b/>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p>
    <w:p/>
    <w:p>
      <w:pPr>
        <w:spacing w:line="360" w:lineRule="auto"/>
        <w:jc w:val="center"/>
        <w:rPr>
          <w:b/>
          <w:sz w:val="32"/>
          <w:szCs w:val="32"/>
        </w:rPr>
      </w:pPr>
      <w:r>
        <w:rPr>
          <w:rFonts w:hint="eastAsia"/>
          <w:b/>
          <w:sz w:val="32"/>
          <w:szCs w:val="32"/>
        </w:rPr>
        <w:t>目录</w:t>
      </w:r>
    </w:p>
    <w:p>
      <w:pPr>
        <w:pStyle w:val="2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"_Toc23064" </w:instrText>
      </w:r>
      <w:r>
        <w:fldChar w:fldCharType="separate"/>
      </w:r>
      <w:r>
        <w:rPr>
          <w:rFonts w:hint="eastAsia"/>
        </w:rPr>
        <w:t xml:space="preserve">第一部分 </w:t>
      </w:r>
      <w:r>
        <w:t xml:space="preserve"> </w:t>
      </w:r>
      <w:r>
        <w:rPr>
          <w:rFonts w:hint="eastAsia"/>
        </w:rPr>
        <w:t>投标邀请函</w:t>
      </w:r>
      <w:r>
        <w:tab/>
      </w:r>
      <w:r>
        <w:fldChar w:fldCharType="end"/>
      </w:r>
      <w:r>
        <w:rPr>
          <w:rFonts w:hint="eastAsia" w:ascii="宋体" w:hAnsi="宋体"/>
          <w:color w:val="000000"/>
        </w:rPr>
        <w:t>4</w:t>
      </w:r>
    </w:p>
    <w:p>
      <w:pPr>
        <w:pStyle w:val="20"/>
        <w:tabs>
          <w:tab w:val="right" w:leader="dot" w:pos="8391"/>
        </w:tabs>
      </w:pPr>
      <w:r>
        <w:fldChar w:fldCharType="begin"/>
      </w:r>
      <w:r>
        <w:instrText xml:space="preserve"> HYPERLINK \l "_Toc21471" </w:instrText>
      </w:r>
      <w:r>
        <w:fldChar w:fldCharType="separate"/>
      </w:r>
      <w:r>
        <w:rPr>
          <w:rFonts w:hint="eastAsia"/>
        </w:rPr>
        <w:t>第二部分  项目内容及需求</w:t>
      </w:r>
      <w:r>
        <w:tab/>
      </w:r>
      <w:r>
        <w:rPr>
          <w:rFonts w:hint="eastAsia"/>
        </w:rPr>
        <w:t>6</w:t>
      </w:r>
      <w:r>
        <w:rPr>
          <w:rFonts w:hint="eastAsia"/>
        </w:rPr>
        <w:fldChar w:fldCharType="end"/>
      </w:r>
    </w:p>
    <w:p>
      <w:pPr>
        <w:pStyle w:val="26"/>
        <w:tabs>
          <w:tab w:val="right" w:leader="dot" w:pos="8391"/>
        </w:tabs>
      </w:pPr>
      <w:r>
        <w:fldChar w:fldCharType="begin"/>
      </w:r>
      <w:r>
        <w:instrText xml:space="preserve"> HYPERLINK \l "_Toc26680" </w:instrText>
      </w:r>
      <w:r>
        <w:fldChar w:fldCharType="separate"/>
      </w:r>
      <w:r>
        <w:rPr>
          <w:rFonts w:hint="eastAsia"/>
        </w:rPr>
        <w:t>2.1 项目概况</w:t>
      </w:r>
      <w:r>
        <w:tab/>
      </w:r>
      <w:r>
        <w:rPr>
          <w:rFonts w:hint="eastAsia"/>
        </w:rPr>
        <w:t>6</w:t>
      </w:r>
      <w:r>
        <w:rPr>
          <w:rFonts w:hint="eastAsia"/>
        </w:rPr>
        <w:fldChar w:fldCharType="end"/>
      </w:r>
    </w:p>
    <w:p>
      <w:pPr>
        <w:pStyle w:val="26"/>
        <w:tabs>
          <w:tab w:val="right" w:leader="dot" w:pos="8391"/>
        </w:tabs>
      </w:pPr>
      <w:r>
        <w:fldChar w:fldCharType="begin"/>
      </w:r>
      <w:r>
        <w:instrText xml:space="preserve"> HYPERLINK \l "_Toc26680" </w:instrText>
      </w:r>
      <w:r>
        <w:fldChar w:fldCharType="separate"/>
      </w:r>
      <w:r>
        <w:rPr>
          <w:rStyle w:val="36"/>
          <w:rFonts w:hint="eastAsia"/>
        </w:rPr>
        <w:t>2.</w:t>
      </w:r>
      <w:r>
        <w:rPr>
          <w:rStyle w:val="36"/>
        </w:rPr>
        <w:t>2</w:t>
      </w:r>
      <w:r>
        <w:rPr>
          <w:rStyle w:val="36"/>
          <w:rFonts w:hint="eastAsia"/>
        </w:rPr>
        <w:t>维护保养服务内容及要求</w:t>
      </w:r>
      <w:r>
        <w:rPr>
          <w:rStyle w:val="36"/>
        </w:rPr>
        <w:tab/>
      </w:r>
      <w:r>
        <w:rPr>
          <w:rStyle w:val="36"/>
          <w:rFonts w:hint="eastAsia"/>
        </w:rPr>
        <w:t>6</w:t>
      </w:r>
      <w:r>
        <w:rPr>
          <w:rStyle w:val="36"/>
          <w:rFonts w:hint="eastAsia"/>
        </w:rPr>
        <w:fldChar w:fldCharType="end"/>
      </w:r>
    </w:p>
    <w:p>
      <w:pPr>
        <w:pStyle w:val="26"/>
        <w:tabs>
          <w:tab w:val="right" w:leader="dot" w:pos="8391"/>
        </w:tabs>
        <w:rPr>
          <w:rFonts w:hint="default" w:eastAsia="宋体"/>
          <w:lang w:val="en-US" w:eastAsia="zh-CN"/>
        </w:rPr>
      </w:pPr>
      <w:r>
        <w:fldChar w:fldCharType="begin"/>
      </w:r>
      <w:r>
        <w:instrText xml:space="preserve"> HYPERLINK \l "_Toc25426" </w:instrText>
      </w:r>
      <w:r>
        <w:fldChar w:fldCharType="separate"/>
      </w:r>
      <w:r>
        <w:rPr>
          <w:rFonts w:hint="eastAsia"/>
        </w:rPr>
        <w:t>2.</w:t>
      </w:r>
      <w:r>
        <w:t>3</w:t>
      </w:r>
      <w:r>
        <w:rPr>
          <w:rFonts w:hint="eastAsia"/>
        </w:rPr>
        <w:t xml:space="preserve"> 商务要求</w:t>
      </w:r>
      <w:r>
        <w:tab/>
      </w:r>
      <w:r>
        <w:fldChar w:fldCharType="end"/>
      </w:r>
      <w:r>
        <w:rPr>
          <w:rFonts w:hint="eastAsia" w:ascii="宋体" w:hAnsi="宋体"/>
          <w:color w:val="000000"/>
          <w:lang w:val="en-US" w:eastAsia="zh-CN"/>
        </w:rPr>
        <w:t>11</w:t>
      </w:r>
    </w:p>
    <w:p>
      <w:pPr>
        <w:pStyle w:val="20"/>
        <w:tabs>
          <w:tab w:val="right" w:leader="dot" w:pos="8391"/>
        </w:tabs>
      </w:pPr>
      <w:r>
        <w:fldChar w:fldCharType="begin"/>
      </w:r>
      <w:r>
        <w:instrText xml:space="preserve"> HYPERLINK \l "_Toc20990" </w:instrText>
      </w:r>
      <w:r>
        <w:fldChar w:fldCharType="separate"/>
      </w:r>
      <w:r>
        <w:rPr>
          <w:rFonts w:hint="eastAsia"/>
        </w:rPr>
        <w:t>第三部分  投标人须知</w:t>
      </w:r>
      <w:r>
        <w:tab/>
      </w:r>
      <w:r>
        <w:fldChar w:fldCharType="begin"/>
      </w:r>
      <w:r>
        <w:instrText xml:space="preserve"> PAGEREF _Toc20990 \h </w:instrText>
      </w:r>
      <w:r>
        <w:fldChar w:fldCharType="separate"/>
      </w:r>
      <w:r>
        <w:t>13</w:t>
      </w:r>
      <w:r>
        <w:fldChar w:fldCharType="end"/>
      </w:r>
      <w:r>
        <w:fldChar w:fldCharType="end"/>
      </w:r>
    </w:p>
    <w:p>
      <w:pPr>
        <w:pStyle w:val="26"/>
        <w:tabs>
          <w:tab w:val="right" w:leader="dot" w:pos="8391"/>
        </w:tabs>
      </w:pPr>
      <w:r>
        <w:fldChar w:fldCharType="begin"/>
      </w:r>
      <w:r>
        <w:instrText xml:space="preserve"> HYPERLINK \l "_Toc3261" </w:instrText>
      </w:r>
      <w:r>
        <w:fldChar w:fldCharType="separate"/>
      </w:r>
      <w:r>
        <w:rPr>
          <w:rFonts w:hint="eastAsia"/>
        </w:rPr>
        <w:t>3.1 说明</w:t>
      </w:r>
      <w:r>
        <w:tab/>
      </w:r>
      <w:r>
        <w:fldChar w:fldCharType="begin"/>
      </w:r>
      <w:r>
        <w:instrText xml:space="preserve"> PAGEREF _Toc3261 \h </w:instrText>
      </w:r>
      <w:r>
        <w:fldChar w:fldCharType="separate"/>
      </w:r>
      <w:r>
        <w:t>13</w:t>
      </w:r>
      <w:r>
        <w:fldChar w:fldCharType="end"/>
      </w:r>
      <w:r>
        <w:fldChar w:fldCharType="end"/>
      </w:r>
    </w:p>
    <w:p>
      <w:pPr>
        <w:pStyle w:val="26"/>
        <w:tabs>
          <w:tab w:val="right" w:leader="dot" w:pos="8391"/>
        </w:tabs>
      </w:pPr>
      <w:r>
        <w:fldChar w:fldCharType="begin"/>
      </w:r>
      <w:r>
        <w:instrText xml:space="preserve"> HYPERLINK \l "_Toc5163" </w:instrText>
      </w:r>
      <w:r>
        <w:fldChar w:fldCharType="separate"/>
      </w:r>
      <w:r>
        <w:rPr>
          <w:rFonts w:hint="eastAsia"/>
        </w:rPr>
        <w:t>3.2 招标文件</w:t>
      </w:r>
      <w:r>
        <w:tab/>
      </w:r>
      <w:r>
        <w:fldChar w:fldCharType="begin"/>
      </w:r>
      <w:r>
        <w:instrText xml:space="preserve"> PAGEREF _Toc5163 \h </w:instrText>
      </w:r>
      <w:r>
        <w:fldChar w:fldCharType="separate"/>
      </w:r>
      <w:r>
        <w:t>14</w:t>
      </w:r>
      <w:r>
        <w:fldChar w:fldCharType="end"/>
      </w:r>
      <w:r>
        <w:fldChar w:fldCharType="end"/>
      </w:r>
    </w:p>
    <w:p>
      <w:pPr>
        <w:pStyle w:val="26"/>
        <w:tabs>
          <w:tab w:val="right" w:leader="dot" w:pos="8391"/>
        </w:tabs>
      </w:pPr>
      <w:r>
        <w:fldChar w:fldCharType="begin"/>
      </w:r>
      <w:r>
        <w:instrText xml:space="preserve"> HYPERLINK \l "_Toc13076" </w:instrText>
      </w:r>
      <w:r>
        <w:fldChar w:fldCharType="separate"/>
      </w:r>
      <w:r>
        <w:rPr>
          <w:rFonts w:hint="eastAsia"/>
        </w:rPr>
        <w:t>3.3 投标文件</w:t>
      </w:r>
      <w:r>
        <w:tab/>
      </w:r>
      <w:r>
        <w:fldChar w:fldCharType="begin"/>
      </w:r>
      <w:r>
        <w:instrText xml:space="preserve"> PAGEREF _Toc13076 \h </w:instrText>
      </w:r>
      <w:r>
        <w:fldChar w:fldCharType="separate"/>
      </w:r>
      <w:r>
        <w:t>14</w:t>
      </w:r>
      <w:r>
        <w:fldChar w:fldCharType="end"/>
      </w:r>
      <w:r>
        <w:fldChar w:fldCharType="end"/>
      </w:r>
    </w:p>
    <w:p>
      <w:pPr>
        <w:pStyle w:val="20"/>
        <w:tabs>
          <w:tab w:val="right" w:leader="dot" w:pos="8391"/>
        </w:tabs>
      </w:pPr>
      <w:r>
        <w:fldChar w:fldCharType="begin"/>
      </w:r>
      <w:r>
        <w:instrText xml:space="preserve"> HYPERLINK \l "_Toc25131" </w:instrText>
      </w:r>
      <w:r>
        <w:fldChar w:fldCharType="separate"/>
      </w:r>
      <w:r>
        <w:rPr>
          <w:rFonts w:hint="eastAsia"/>
        </w:rPr>
        <w:t>第四部分  评标办法、资格性审查及评标标准</w:t>
      </w:r>
      <w:r>
        <w:tab/>
      </w:r>
      <w:r>
        <w:rPr>
          <w:rFonts w:hint="eastAsia"/>
        </w:rPr>
        <w:t>1</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"_Toc28444" </w:instrText>
      </w:r>
      <w:r>
        <w:fldChar w:fldCharType="separate"/>
      </w:r>
      <w:r>
        <w:rPr>
          <w:rFonts w:hint="eastAsia"/>
        </w:rPr>
        <w:t>4.1 评标方法</w:t>
      </w:r>
      <w:r>
        <w:tab/>
      </w:r>
      <w:r>
        <w:rPr>
          <w:rFonts w:hint="eastAsia"/>
        </w:rPr>
        <w:t>1</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"_Toc154" </w:instrText>
      </w:r>
      <w:r>
        <w:fldChar w:fldCharType="separate"/>
      </w:r>
      <w:r>
        <w:rPr>
          <w:rFonts w:hint="eastAsia"/>
        </w:rPr>
        <w:t>4.2  资格性审查</w:t>
      </w:r>
      <w:r>
        <w:tab/>
      </w:r>
      <w:r>
        <w:rPr>
          <w:rFonts w:hint="eastAsia"/>
        </w:rPr>
        <w:t>1</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"_Toc20060" </w:instrText>
      </w:r>
      <w:r>
        <w:fldChar w:fldCharType="separate"/>
      </w:r>
      <w:r>
        <w:rPr>
          <w:rFonts w:hint="eastAsia"/>
        </w:rPr>
        <w:t>4.3  权重分配表</w:t>
      </w:r>
      <w:r>
        <w:tab/>
      </w:r>
      <w:r>
        <w:rPr>
          <w:rFonts w:hint="eastAsia"/>
        </w:rPr>
        <w:t>1</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"_Toc7376" </w:instrText>
      </w:r>
      <w:r>
        <w:fldChar w:fldCharType="separate"/>
      </w:r>
      <w:r>
        <w:rPr>
          <w:rFonts w:hint="eastAsia"/>
        </w:rPr>
        <w:t>4.4  评标标准</w:t>
      </w:r>
      <w:r>
        <w:tab/>
      </w:r>
      <w:r>
        <w:rPr>
          <w:rFonts w:hint="eastAsia"/>
        </w:rPr>
        <w:t>1</w:t>
      </w:r>
      <w:r>
        <w:rPr>
          <w:rFonts w:hint="eastAsia"/>
        </w:rPr>
        <w:fldChar w:fldCharType="end"/>
      </w:r>
      <w:r>
        <w:rPr>
          <w:rFonts w:hint="eastAsia" w:ascii="宋体" w:hAnsi="宋体"/>
          <w:color w:val="000000"/>
        </w:rPr>
        <w:t>7</w:t>
      </w:r>
    </w:p>
    <w:p>
      <w:pPr>
        <w:pStyle w:val="20"/>
        <w:tabs>
          <w:tab w:val="right" w:leader="dot" w:pos="8391"/>
        </w:tabs>
      </w:pPr>
      <w:r>
        <w:fldChar w:fldCharType="begin"/>
      </w:r>
      <w:r>
        <w:instrText xml:space="preserve"> HYPERLINK \l "_Toc3833" </w:instrText>
      </w:r>
      <w:r>
        <w:fldChar w:fldCharType="separate"/>
      </w:r>
      <w:r>
        <w:rPr>
          <w:rFonts w:hint="eastAsia"/>
        </w:rPr>
        <w:t>第五部分  合同格式及主要条款</w:t>
      </w:r>
      <w:r>
        <w:tab/>
      </w:r>
      <w:r>
        <w:rPr>
          <w:rFonts w:hint="eastAsia"/>
        </w:rPr>
        <w:t>2</w:t>
      </w:r>
      <w:r>
        <w:rPr>
          <w:rFonts w:hint="eastAsia"/>
        </w:rPr>
        <w:fldChar w:fldCharType="end"/>
      </w:r>
      <w:r>
        <w:rPr>
          <w:rFonts w:hint="eastAsia" w:ascii="宋体" w:hAnsi="宋体"/>
          <w:color w:val="000000"/>
        </w:rPr>
        <w:t>5</w:t>
      </w:r>
    </w:p>
    <w:p>
      <w:pPr>
        <w:pStyle w:val="20"/>
        <w:tabs>
          <w:tab w:val="right" w:leader="dot" w:pos="8391"/>
        </w:tabs>
      </w:pPr>
      <w:r>
        <w:fldChar w:fldCharType="begin"/>
      </w:r>
      <w:r>
        <w:instrText xml:space="preserve"> HYPERLINK \l "_Toc20964" </w:instrText>
      </w:r>
      <w:r>
        <w:fldChar w:fldCharType="separate"/>
      </w:r>
      <w:r>
        <w:rPr>
          <w:rFonts w:hint="eastAsia" w:ascii="Arial" w:hAnsi="Arial"/>
        </w:rPr>
        <w:t>第六部分  投标文件格式</w:t>
      </w:r>
      <w:r>
        <w:tab/>
      </w:r>
      <w:r>
        <w:rPr>
          <w:rFonts w:hint="eastAsia"/>
        </w:rPr>
        <w:t>2</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"_Toc26404" </w:instrText>
      </w:r>
      <w:r>
        <w:fldChar w:fldCharType="separate"/>
      </w:r>
      <w:r>
        <w:rPr>
          <w:rFonts w:hint="eastAsia" w:ascii="宋体" w:hAnsi="宋体"/>
        </w:rPr>
        <w:t xml:space="preserve">6.1 </w:t>
      </w:r>
      <w:r>
        <w:rPr>
          <w:rFonts w:hint="eastAsia"/>
        </w:rPr>
        <w:t>投标函</w:t>
      </w:r>
      <w:r>
        <w:tab/>
      </w:r>
      <w:r>
        <w:rPr>
          <w:rFonts w:hint="eastAsia"/>
        </w:rPr>
        <w:t>2</w:t>
      </w:r>
      <w:r>
        <w:rPr>
          <w:rFonts w:hint="eastAsia"/>
        </w:rPr>
        <w:fldChar w:fldCharType="end"/>
      </w:r>
      <w:r>
        <w:rPr>
          <w:rFonts w:hint="eastAsia" w:ascii="宋体" w:hAnsi="宋体"/>
          <w:color w:val="000000"/>
        </w:rPr>
        <w:t>7</w:t>
      </w:r>
    </w:p>
    <w:p>
      <w:pPr>
        <w:pStyle w:val="26"/>
        <w:tabs>
          <w:tab w:val="right" w:leader="dot" w:pos="8391"/>
        </w:tabs>
      </w:pPr>
      <w:r>
        <w:fldChar w:fldCharType="begin"/>
      </w:r>
      <w:r>
        <w:instrText xml:space="preserve"> HYPERLINK \l "_Toc20173" </w:instrText>
      </w:r>
      <w:r>
        <w:fldChar w:fldCharType="separate"/>
      </w:r>
      <w:r>
        <w:rPr>
          <w:rFonts w:hint="eastAsia" w:ascii="宋体" w:hAnsi="宋体"/>
        </w:rPr>
        <w:t xml:space="preserve">6.2 </w:t>
      </w:r>
      <w:r>
        <w:rPr>
          <w:rFonts w:hint="eastAsia"/>
        </w:rPr>
        <w:t>价格文件</w:t>
      </w:r>
      <w:r>
        <w:tab/>
      </w:r>
      <w:r>
        <w:rPr>
          <w:rFonts w:hint="eastAsia"/>
        </w:rPr>
        <w:t>2</w:t>
      </w:r>
      <w:r>
        <w:rPr>
          <w:rFonts w:hint="eastAsia"/>
        </w:rPr>
        <w:fldChar w:fldCharType="end"/>
      </w:r>
      <w:r>
        <w:rPr>
          <w:rFonts w:hint="eastAsia" w:ascii="宋体" w:hAnsi="宋体"/>
          <w:color w:val="000000"/>
        </w:rPr>
        <w:t>9</w:t>
      </w:r>
    </w:p>
    <w:p>
      <w:pPr>
        <w:pStyle w:val="26"/>
        <w:tabs>
          <w:tab w:val="right" w:leader="dot" w:pos="8391"/>
        </w:tabs>
      </w:pPr>
      <w:r>
        <w:fldChar w:fldCharType="begin"/>
      </w:r>
      <w:r>
        <w:instrText xml:space="preserve"> HYPERLINK \l "_Toc7488" </w:instrText>
      </w:r>
      <w:r>
        <w:fldChar w:fldCharType="separate"/>
      </w:r>
      <w:r>
        <w:rPr>
          <w:rFonts w:hint="eastAsia" w:ascii="宋体" w:hAnsi="宋体"/>
        </w:rPr>
        <w:t xml:space="preserve">6.3 </w:t>
      </w:r>
      <w:r>
        <w:rPr>
          <w:rFonts w:hint="eastAsia"/>
        </w:rPr>
        <w:t>技术文件</w:t>
      </w:r>
      <w:r>
        <w:tab/>
      </w:r>
      <w:r>
        <w:rPr>
          <w:rFonts w:hint="eastAsia"/>
        </w:rPr>
        <w:t>3</w:t>
      </w:r>
      <w:r>
        <w:rPr>
          <w:rFonts w:hint="eastAsia"/>
        </w:rPr>
        <w:fldChar w:fldCharType="end"/>
      </w:r>
      <w:r>
        <w:rPr>
          <w:rFonts w:hint="eastAsia" w:ascii="宋体" w:hAnsi="宋体"/>
          <w:color w:val="000000"/>
        </w:rPr>
        <w:t>1</w:t>
      </w:r>
    </w:p>
    <w:p>
      <w:pPr>
        <w:pStyle w:val="26"/>
        <w:tabs>
          <w:tab w:val="right" w:leader="dot" w:pos="8391"/>
        </w:tabs>
      </w:pPr>
      <w:r>
        <w:fldChar w:fldCharType="begin"/>
      </w:r>
      <w:r>
        <w:instrText xml:space="preserve"> HYPERLINK \l "_Toc28300" </w:instrText>
      </w:r>
      <w:r>
        <w:fldChar w:fldCharType="separate"/>
      </w:r>
      <w:r>
        <w:rPr>
          <w:rFonts w:hint="eastAsia" w:ascii="Arial" w:hAnsi="Arial"/>
        </w:rPr>
        <w:t>6.4 商务文件</w:t>
      </w:r>
      <w:r>
        <w:tab/>
      </w:r>
      <w:r>
        <w:fldChar w:fldCharType="end"/>
      </w:r>
      <w:r>
        <w:rPr>
          <w:rFonts w:ascii="宋体" w:hAnsi="宋体"/>
          <w:color w:val="000000"/>
        </w:rPr>
        <w:t>35</w:t>
      </w:r>
    </w:p>
    <w:p>
      <w:pPr>
        <w:pStyle w:val="26"/>
        <w:tabs>
          <w:tab w:val="right" w:leader="dot" w:pos="8391"/>
        </w:tabs>
      </w:pPr>
      <w:r>
        <w:fldChar w:fldCharType="begin"/>
      </w:r>
      <w:r>
        <w:instrText xml:space="preserve"> HYPERLINK \l "_Toc7659" </w:instrText>
      </w:r>
      <w:r>
        <w:fldChar w:fldCharType="separate"/>
      </w:r>
      <w:r>
        <w:rPr>
          <w:rFonts w:hint="eastAsia"/>
        </w:rPr>
        <w:t>6.5承诺书</w:t>
      </w:r>
      <w:r>
        <w:tab/>
      </w:r>
      <w:r>
        <w:fldChar w:fldCharType="end"/>
      </w:r>
      <w:r>
        <w:rPr>
          <w:rFonts w:ascii="宋体" w:hAnsi="宋体"/>
          <w:color w:val="000000"/>
        </w:rPr>
        <w:t>38</w:t>
      </w:r>
    </w:p>
    <w:p>
      <w:pPr>
        <w:pStyle w:val="26"/>
        <w:tabs>
          <w:tab w:val="right" w:leader="dot" w:pos="8391"/>
        </w:tabs>
      </w:pPr>
      <w:r>
        <w:fldChar w:fldCharType="begin"/>
      </w:r>
      <w:r>
        <w:instrText xml:space="preserve"> HYPERLINK \l "_Toc23159" </w:instrText>
      </w:r>
      <w:r>
        <w:fldChar w:fldCharType="separate"/>
      </w:r>
      <w:r>
        <w:rPr>
          <w:rFonts w:hint="eastAsia"/>
        </w:rPr>
        <w:t>6.6 投标资格文件</w:t>
      </w:r>
      <w:r>
        <w:tab/>
      </w:r>
      <w:r>
        <w:fldChar w:fldCharType="end"/>
      </w:r>
      <w:r>
        <w:rPr>
          <w:rFonts w:ascii="宋体" w:hAnsi="宋体"/>
          <w:color w:val="000000"/>
        </w:rPr>
        <w:t>39</w:t>
      </w:r>
    </w:p>
    <w:p>
      <w:pPr>
        <w:pStyle w:val="26"/>
        <w:tabs>
          <w:tab w:val="right" w:leader="dot" w:pos="8391"/>
        </w:tabs>
      </w:pPr>
      <w:r>
        <w:fldChar w:fldCharType="begin"/>
      </w:r>
      <w:r>
        <w:instrText xml:space="preserve"> HYPERLINK \l "_Toc23159" </w:instrText>
      </w:r>
      <w:r>
        <w:fldChar w:fldCharType="separate"/>
      </w:r>
      <w:r>
        <w:rPr>
          <w:rFonts w:hint="eastAsia"/>
        </w:rPr>
        <w:t>6.7 声明</w:t>
      </w:r>
      <w:r>
        <w:tab/>
      </w:r>
      <w:r>
        <w:fldChar w:fldCharType="end"/>
      </w:r>
      <w:r>
        <w:rPr>
          <w:rFonts w:ascii="宋体" w:hAnsi="宋体"/>
          <w:color w:val="000000"/>
        </w:rPr>
        <w:t>41</w:t>
      </w:r>
    </w:p>
    <w:p>
      <w:pPr>
        <w:pStyle w:val="26"/>
        <w:tabs>
          <w:tab w:val="right" w:leader="dot" w:pos="8391"/>
        </w:tabs>
      </w:pPr>
      <w:r>
        <w:fldChar w:fldCharType="begin"/>
      </w:r>
      <w:r>
        <w:instrText xml:space="preserve"> HYPERLINK \l "_Toc26504" </w:instrText>
      </w:r>
      <w:r>
        <w:fldChar w:fldCharType="separate"/>
      </w:r>
      <w:r>
        <w:rPr>
          <w:rFonts w:hint="eastAsia"/>
        </w:rPr>
        <w:t>6.8法定代表人证明书</w:t>
      </w:r>
      <w:r>
        <w:tab/>
      </w:r>
      <w:r>
        <w:fldChar w:fldCharType="end"/>
      </w:r>
      <w:r>
        <w:rPr>
          <w:rFonts w:ascii="宋体" w:hAnsi="宋体"/>
          <w:color w:val="000000"/>
        </w:rPr>
        <w:t>42</w:t>
      </w:r>
    </w:p>
    <w:p>
      <w:pPr>
        <w:pStyle w:val="26"/>
        <w:tabs>
          <w:tab w:val="right" w:leader="dot" w:pos="8391"/>
        </w:tabs>
      </w:pPr>
      <w:r>
        <w:fldChar w:fldCharType="begin"/>
      </w:r>
      <w:r>
        <w:instrText xml:space="preserve"> HYPERLINK \l "_Toc20519" </w:instrText>
      </w:r>
      <w:r>
        <w:fldChar w:fldCharType="separate"/>
      </w:r>
      <w:r>
        <w:rPr>
          <w:rFonts w:hint="eastAsia" w:ascii="Arial" w:hAnsi="Arial"/>
        </w:rPr>
        <w:t>6.9 授权委托书</w:t>
      </w:r>
      <w:r>
        <w:tab/>
      </w:r>
      <w:r>
        <w:fldChar w:fldCharType="end"/>
      </w:r>
      <w:r>
        <w:rPr>
          <w:rFonts w:ascii="宋体" w:hAnsi="宋体"/>
          <w:color w:val="000000"/>
        </w:rPr>
        <w:t>43</w:t>
      </w:r>
    </w:p>
    <w:p>
      <w:pPr>
        <w:pStyle w:val="26"/>
        <w:tabs>
          <w:tab w:val="right" w:leader="dot" w:pos="8391"/>
        </w:tabs>
      </w:pPr>
      <w:r>
        <w:fldChar w:fldCharType="begin"/>
      </w:r>
      <w:r>
        <w:instrText xml:space="preserve"> HYPERLINK \l "_Toc7944" </w:instrText>
      </w:r>
      <w:r>
        <w:fldChar w:fldCharType="separate"/>
      </w:r>
      <w:r>
        <w:rPr>
          <w:rFonts w:hint="eastAsia"/>
        </w:rPr>
        <w:t>6.10 投标文件自查清单（仅供提示）</w:t>
      </w:r>
      <w:r>
        <w:tab/>
      </w:r>
      <w:r>
        <w:fldChar w:fldCharType="end"/>
      </w:r>
      <w:r>
        <w:rPr>
          <w:rFonts w:ascii="宋体" w:hAnsi="宋体"/>
          <w:color w:val="000000"/>
        </w:rPr>
        <w:t>44</w:t>
      </w:r>
    </w:p>
    <w:p>
      <w:pPr>
        <w:spacing w:line="440" w:lineRule="exact"/>
        <w:rPr>
          <w:rFonts w:ascii="宋体" w:hAnsi="宋体"/>
          <w:sz w:val="28"/>
          <w:szCs w:val="28"/>
        </w:rPr>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pPr>
      <w:r>
        <w:rPr>
          <w:rFonts w:ascii="宋体" w:hAnsi="宋体"/>
          <w:color w:val="000000"/>
        </w:rPr>
        <w:fldChar w:fldCharType="end"/>
      </w:r>
    </w:p>
    <w:p/>
    <w:p>
      <w:pPr>
        <w:pStyle w:val="3"/>
        <w:spacing w:before="0" w:after="0" w:line="240" w:lineRule="auto"/>
      </w:pPr>
      <w:bookmarkStart w:id="1" w:name="_Toc80020621"/>
      <w:r>
        <w:rPr>
          <w:rFonts w:hint="eastAsia"/>
        </w:rPr>
        <w:t>第一部分 投标邀请函</w:t>
      </w:r>
      <w:bookmarkEnd w:id="1"/>
    </w:p>
    <w:p/>
    <w:p>
      <w:pPr>
        <w:spacing w:line="520" w:lineRule="exact"/>
        <w:rPr>
          <w:rFonts w:hint="eastAsia" w:ascii="宋体" w:hAnsi="宋体" w:cs="宋体"/>
          <w:sz w:val="24"/>
        </w:rPr>
      </w:pPr>
      <w:r>
        <w:rPr>
          <w:rFonts w:hint="eastAsia" w:ascii="宋体" w:hAnsi="宋体" w:cs="宋体"/>
          <w:sz w:val="24"/>
          <w:u w:val="single"/>
        </w:rPr>
        <w:t>各潜在投标人</w:t>
      </w:r>
      <w:r>
        <w:rPr>
          <w:rFonts w:hint="eastAsia" w:ascii="宋体" w:hAnsi="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根据《后勤处采购管理实施办法》有关规定，我处拟通过公开招标方式</w:t>
      </w:r>
      <w:r>
        <w:rPr>
          <w:rFonts w:hint="eastAsia" w:ascii="宋体" w:hAnsi="宋体" w:eastAsia="宋体" w:cs="宋体"/>
          <w:spacing w:val="-6"/>
          <w:sz w:val="24"/>
        </w:rPr>
        <w:t>为广州校区智能电控管理系统维保服务</w:t>
      </w:r>
      <w:r>
        <w:rPr>
          <w:rFonts w:hint="eastAsia" w:ascii="宋体" w:hAnsi="宋体" w:eastAsia="宋体" w:cs="宋体"/>
          <w:sz w:val="24"/>
        </w:rPr>
        <w:t>项目</w:t>
      </w:r>
      <w:r>
        <w:rPr>
          <w:rFonts w:hint="eastAsia" w:ascii="宋体" w:hAnsi="宋体" w:eastAsia="宋体" w:cs="宋体"/>
          <w:spacing w:val="-6"/>
          <w:sz w:val="24"/>
        </w:rPr>
        <w:t>选定供应商</w:t>
      </w:r>
      <w:r>
        <w:rPr>
          <w:rFonts w:hint="eastAsia" w:ascii="宋体" w:hAnsi="宋体" w:eastAsia="宋体" w:cs="宋体"/>
          <w:sz w:val="24"/>
        </w:rPr>
        <w:t>。欢迎符合资格条件的供应商前来投标。有关事宜如下：</w:t>
      </w:r>
    </w:p>
    <w:p>
      <w:pPr>
        <w:numPr>
          <w:ilvl w:val="0"/>
          <w:numId w:val="4"/>
        </w:numPr>
        <w:tabs>
          <w:tab w:val="left" w:pos="0"/>
        </w:tabs>
        <w:spacing w:line="520" w:lineRule="exact"/>
        <w:ind w:hanging="540"/>
        <w:jc w:val="left"/>
        <w:rPr>
          <w:rFonts w:hint="eastAsia" w:ascii="宋体" w:hAnsi="宋体" w:eastAsia="宋体" w:cs="宋体"/>
          <w:sz w:val="24"/>
        </w:rPr>
      </w:pPr>
      <w:r>
        <w:rPr>
          <w:rFonts w:hint="eastAsia" w:ascii="宋体" w:hAnsi="宋体" w:eastAsia="宋体" w:cs="宋体"/>
          <w:b/>
          <w:sz w:val="24"/>
        </w:rPr>
        <w:t>项目名称：</w:t>
      </w:r>
      <w:r>
        <w:rPr>
          <w:rFonts w:hint="eastAsia" w:ascii="宋体" w:hAnsi="宋体" w:cs="宋体"/>
          <w:sz w:val="24"/>
        </w:rPr>
        <w:t>广州校区智能电控管理系统维保服务</w:t>
      </w:r>
      <w:r>
        <w:rPr>
          <w:rFonts w:hint="eastAsia" w:ascii="宋体" w:hAnsi="宋体" w:eastAsia="宋体" w:cs="宋体"/>
          <w:sz w:val="24"/>
        </w:rPr>
        <w:t>项</w:t>
      </w:r>
      <w:r>
        <w:rPr>
          <w:rFonts w:hint="eastAsia" w:ascii="宋体" w:hAnsi="宋体" w:cs="宋体"/>
        </w:rPr>
        <w:t>目</w:t>
      </w:r>
    </w:p>
    <w:p>
      <w:pPr>
        <w:numPr>
          <w:ilvl w:val="0"/>
          <w:numId w:val="4"/>
        </w:numPr>
        <w:tabs>
          <w:tab w:val="left" w:pos="0"/>
        </w:tabs>
        <w:spacing w:line="520" w:lineRule="exact"/>
        <w:ind w:hanging="540"/>
        <w:rPr>
          <w:rFonts w:hint="eastAsia" w:ascii="宋体" w:hAnsi="宋体" w:eastAsia="宋体" w:cs="宋体"/>
          <w:sz w:val="24"/>
        </w:rPr>
      </w:pPr>
      <w:r>
        <w:rPr>
          <w:rFonts w:hint="eastAsia" w:ascii="宋体" w:hAnsi="宋体" w:eastAsia="宋体" w:cs="宋体"/>
          <w:b/>
          <w:sz w:val="24"/>
        </w:rPr>
        <w:t>投标最高控制价：</w:t>
      </w:r>
      <w:r>
        <w:rPr>
          <w:rFonts w:hint="eastAsia" w:ascii="宋体" w:hAnsi="宋体" w:eastAsia="宋体" w:cs="宋体"/>
          <w:bCs/>
          <w:sz w:val="24"/>
        </w:rPr>
        <w:t>161244.02元</w:t>
      </w:r>
    </w:p>
    <w:p>
      <w:pPr>
        <w:numPr>
          <w:ilvl w:val="0"/>
          <w:numId w:val="4"/>
        </w:numPr>
        <w:tabs>
          <w:tab w:val="left" w:pos="0"/>
        </w:tabs>
        <w:spacing w:line="520" w:lineRule="exact"/>
        <w:ind w:hanging="540"/>
        <w:rPr>
          <w:rFonts w:hint="eastAsia" w:ascii="宋体" w:hAnsi="宋体" w:eastAsia="宋体" w:cs="宋体"/>
          <w:b/>
          <w:bCs/>
          <w:sz w:val="24"/>
        </w:rPr>
      </w:pPr>
      <w:r>
        <w:rPr>
          <w:rFonts w:hint="eastAsia" w:ascii="宋体" w:hAnsi="宋体" w:eastAsia="宋体" w:cs="宋体"/>
          <w:b/>
          <w:bCs/>
          <w:sz w:val="24"/>
        </w:rPr>
        <w:t>递交投标文件及投标截止时间</w:t>
      </w:r>
    </w:p>
    <w:p>
      <w:pPr>
        <w:spacing w:line="520" w:lineRule="exact"/>
        <w:ind w:firstLine="600" w:firstLineChars="250"/>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b/>
          <w:bCs/>
          <w:sz w:val="24"/>
        </w:rPr>
        <w:t>递交投标文件时间：</w:t>
      </w:r>
      <w:r>
        <w:rPr>
          <w:rFonts w:hint="eastAsia" w:ascii="宋体" w:hAnsi="宋体" w:eastAsia="宋体" w:cs="宋体"/>
          <w:sz w:val="24"/>
        </w:rPr>
        <w:t>2022年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2</w:t>
      </w:r>
      <w:r>
        <w:rPr>
          <w:rFonts w:hint="eastAsia" w:ascii="宋体" w:hAnsi="宋体" w:eastAsia="宋体" w:cs="宋体"/>
          <w:sz w:val="24"/>
        </w:rPr>
        <w:t>日上午</w:t>
      </w:r>
      <w:r>
        <w:rPr>
          <w:rFonts w:hint="eastAsia" w:ascii="宋体" w:hAnsi="宋体" w:cs="宋体"/>
          <w:sz w:val="24"/>
          <w:lang w:val="en-US" w:eastAsia="zh-CN"/>
        </w:rPr>
        <w:t>9-11</w:t>
      </w:r>
      <w:r>
        <w:rPr>
          <w:rFonts w:hint="eastAsia" w:ascii="宋体" w:hAnsi="宋体" w:eastAsia="宋体" w:cs="宋体"/>
          <w:sz w:val="24"/>
        </w:rPr>
        <w:t xml:space="preserve">点前 </w:t>
      </w:r>
    </w:p>
    <w:p>
      <w:pPr>
        <w:spacing w:line="520" w:lineRule="exact"/>
        <w:ind w:firstLine="600" w:firstLineChars="250"/>
        <w:rPr>
          <w:rFonts w:hint="eastAsia" w:ascii="宋体" w:hAnsi="宋体" w:eastAsia="宋体" w:cs="宋体"/>
          <w:sz w:val="24"/>
        </w:rPr>
      </w:pPr>
      <w:r>
        <w:rPr>
          <w:rFonts w:hint="eastAsia" w:ascii="宋体" w:hAnsi="宋体" w:eastAsia="宋体" w:cs="宋体"/>
          <w:sz w:val="24"/>
        </w:rPr>
        <w:t>1.3.2</w:t>
      </w:r>
      <w:r>
        <w:rPr>
          <w:rFonts w:hint="eastAsia" w:ascii="宋体" w:hAnsi="宋体" w:eastAsia="宋体" w:cs="宋体"/>
          <w:b/>
          <w:bCs/>
          <w:sz w:val="24"/>
        </w:rPr>
        <w:t>投标截止时间：</w:t>
      </w:r>
      <w:r>
        <w:rPr>
          <w:rFonts w:hint="eastAsia" w:ascii="宋体" w:hAnsi="宋体" w:eastAsia="宋体" w:cs="宋体"/>
          <w:sz w:val="24"/>
        </w:rPr>
        <w:t>2022年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2</w:t>
      </w:r>
      <w:r>
        <w:rPr>
          <w:rFonts w:hint="eastAsia" w:ascii="宋体" w:hAnsi="宋体" w:eastAsia="宋体" w:cs="宋体"/>
          <w:sz w:val="24"/>
        </w:rPr>
        <w:t>日上午</w:t>
      </w:r>
      <w:r>
        <w:rPr>
          <w:rFonts w:hint="eastAsia" w:ascii="宋体" w:hAnsi="宋体" w:cs="宋体"/>
          <w:sz w:val="24"/>
          <w:lang w:val="en-US" w:eastAsia="zh-CN"/>
        </w:rPr>
        <w:t>11</w:t>
      </w:r>
      <w:r>
        <w:rPr>
          <w:rFonts w:hint="eastAsia" w:ascii="宋体" w:hAnsi="宋体" w:eastAsia="宋体" w:cs="宋体"/>
          <w:sz w:val="24"/>
        </w:rPr>
        <w:t>点</w:t>
      </w:r>
    </w:p>
    <w:p>
      <w:pPr>
        <w:numPr>
          <w:ilvl w:val="0"/>
          <w:numId w:val="4"/>
        </w:numPr>
        <w:tabs>
          <w:tab w:val="left" w:pos="0"/>
        </w:tabs>
        <w:spacing w:line="520" w:lineRule="exact"/>
        <w:ind w:hanging="540"/>
        <w:rPr>
          <w:rFonts w:hint="eastAsia" w:ascii="宋体" w:hAnsi="宋体" w:eastAsia="宋体" w:cs="宋体"/>
          <w:sz w:val="24"/>
        </w:rPr>
      </w:pPr>
      <w:r>
        <w:rPr>
          <w:rFonts w:hint="eastAsia" w:ascii="宋体" w:hAnsi="宋体" w:eastAsia="宋体" w:cs="宋体"/>
          <w:b/>
          <w:bCs/>
          <w:sz w:val="24"/>
        </w:rPr>
        <w:t>信息发布媒体</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凡与本项目相关的澄清、变更、以及中标公示、成交结果等信息均发布在广东财经大学后勤处</w:t>
      </w:r>
      <w:r>
        <w:rPr>
          <w:rFonts w:hint="eastAsia" w:ascii="宋体" w:hAnsi="宋体" w:eastAsia="宋体" w:cs="宋体"/>
          <w:spacing w:val="-12"/>
          <w:sz w:val="24"/>
        </w:rPr>
        <w:t>网站</w:t>
      </w:r>
      <w:r>
        <w:rPr>
          <w:rFonts w:hint="eastAsia" w:ascii="宋体" w:hAnsi="宋体" w:eastAsia="宋体" w:cs="宋体"/>
          <w:sz w:val="24"/>
        </w:rPr>
        <w:t>和学校公告栏。如有不一致，以发布在广东财经大学后勤处网站的文本为准。</w:t>
      </w:r>
    </w:p>
    <w:p>
      <w:pPr>
        <w:numPr>
          <w:ilvl w:val="0"/>
          <w:numId w:val="4"/>
        </w:numPr>
        <w:tabs>
          <w:tab w:val="left" w:pos="0"/>
        </w:tabs>
        <w:spacing w:line="520" w:lineRule="exact"/>
        <w:ind w:hanging="540"/>
        <w:rPr>
          <w:rFonts w:hint="eastAsia" w:ascii="宋体" w:hAnsi="宋体" w:eastAsia="宋体" w:cs="宋体"/>
          <w:b/>
          <w:bCs/>
          <w:sz w:val="24"/>
        </w:rPr>
      </w:pPr>
      <w:r>
        <w:rPr>
          <w:rFonts w:hint="eastAsia" w:ascii="宋体" w:hAnsi="宋体" w:eastAsia="宋体" w:cs="宋体"/>
          <w:b/>
          <w:bCs/>
          <w:sz w:val="24"/>
        </w:rPr>
        <w:t>期望得到的协助与配合</w:t>
      </w:r>
    </w:p>
    <w:p>
      <w:pPr>
        <w:tabs>
          <w:tab w:val="left" w:pos="0"/>
        </w:tabs>
        <w:spacing w:line="520" w:lineRule="exact"/>
        <w:ind w:left="567" w:firstLine="480" w:firstLineChars="200"/>
        <w:rPr>
          <w:rFonts w:hint="eastAsia" w:ascii="宋体" w:hAnsi="宋体" w:eastAsia="宋体" w:cs="宋体"/>
          <w:sz w:val="24"/>
        </w:rPr>
      </w:pPr>
      <w:r>
        <w:rPr>
          <w:rFonts w:hint="eastAsia" w:ascii="宋体" w:hAnsi="宋体" w:eastAsia="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宋体"/>
          <w:color w:val="000000"/>
          <w:sz w:val="24"/>
        </w:rPr>
        <w:t>（</w:t>
      </w:r>
      <w:r>
        <w:rPr>
          <w:rFonts w:hint="eastAsia" w:ascii="宋体" w:hAnsi="宋体" w:cs="宋体"/>
          <w:b/>
          <w:color w:val="000000"/>
          <w:sz w:val="24"/>
        </w:rPr>
        <w:t>联系人：蔡老师，办公电话：020-84096557</w:t>
      </w:r>
      <w:r>
        <w:rPr>
          <w:rFonts w:hint="eastAsia" w:ascii="宋体" w:hAnsi="宋体" w:cs="宋体"/>
          <w:color w:val="000000"/>
          <w:sz w:val="24"/>
        </w:rPr>
        <w:t>）</w:t>
      </w:r>
      <w:r>
        <w:rPr>
          <w:rFonts w:hint="eastAsia" w:ascii="宋体" w:hAnsi="宋体" w:eastAsia="宋体" w:cs="宋体"/>
          <w:sz w:val="23"/>
          <w:szCs w:val="23"/>
        </w:rPr>
        <w:t>。</w:t>
      </w:r>
      <w:r>
        <w:rPr>
          <w:rFonts w:hint="eastAsia" w:ascii="宋体" w:hAnsi="宋体" w:eastAsia="宋体" w:cs="宋体"/>
          <w:sz w:val="24"/>
        </w:rPr>
        <w:t>对您的支持与配合，谨表谢意。</w:t>
      </w:r>
    </w:p>
    <w:p>
      <w:pPr>
        <w:numPr>
          <w:ilvl w:val="0"/>
          <w:numId w:val="4"/>
        </w:numPr>
        <w:tabs>
          <w:tab w:val="left" w:pos="0"/>
        </w:tabs>
        <w:spacing w:line="520" w:lineRule="exact"/>
        <w:ind w:hanging="540"/>
        <w:rPr>
          <w:rFonts w:hint="eastAsia" w:ascii="宋体" w:hAnsi="宋体" w:cs="宋体"/>
          <w:b/>
          <w:color w:val="000000"/>
          <w:sz w:val="24"/>
        </w:rPr>
      </w:pPr>
      <w:r>
        <w:rPr>
          <w:rFonts w:hint="eastAsia" w:ascii="宋体" w:hAnsi="宋体" w:cs="宋体"/>
          <w:b/>
          <w:color w:val="000000"/>
          <w:sz w:val="24"/>
        </w:rPr>
        <w:t>注意事项</w:t>
      </w:r>
    </w:p>
    <w:p>
      <w:pPr>
        <w:pStyle w:val="103"/>
        <w:spacing w:line="500" w:lineRule="exact"/>
        <w:ind w:left="1391"/>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03"/>
        <w:numPr>
          <w:ilvl w:val="0"/>
          <w:numId w:val="5"/>
        </w:numPr>
        <w:spacing w:line="500" w:lineRule="exact"/>
        <w:rPr>
          <w:rFonts w:hint="eastAsia" w:ascii="宋体" w:hAnsi="宋体" w:eastAsia="宋体" w:cs="宋体"/>
          <w:b/>
          <w:bCs/>
          <w:sz w:val="24"/>
          <w:szCs w:val="24"/>
        </w:rPr>
      </w:pPr>
      <w:r>
        <w:rPr>
          <w:rFonts w:hint="eastAsia" w:ascii="宋体" w:hAnsi="宋体" w:eastAsia="宋体" w:cs="宋体"/>
          <w:sz w:val="24"/>
          <w:szCs w:val="24"/>
        </w:rPr>
        <w:t>投标人须提前在微信小程序“粤省事”粤康码健康申报功能中如实登记个人近期旅居史、接触史、身体健康状况、来粤方式等情况。须持</w:t>
      </w:r>
      <w:r>
        <w:rPr>
          <w:rFonts w:hint="eastAsia" w:ascii="宋体" w:hAnsi="宋体" w:eastAsia="宋体" w:cs="宋体"/>
          <w:b/>
          <w:sz w:val="24"/>
          <w:szCs w:val="24"/>
        </w:rPr>
        <w:t>粤康码电子健康码绿码</w:t>
      </w:r>
      <w:r>
        <w:rPr>
          <w:rFonts w:hint="eastAsia" w:ascii="宋体" w:hAnsi="宋体" w:eastAsia="宋体" w:cs="宋体"/>
          <w:sz w:val="24"/>
          <w:szCs w:val="24"/>
        </w:rPr>
        <w:t>。请各投标人提前一天联系：蔡老师 联系电话：020-84096557/13450408505。进行入校投标报备。</w:t>
      </w:r>
      <w:r>
        <w:rPr>
          <w:rFonts w:hint="eastAsia" w:ascii="宋体" w:hAnsi="宋体" w:eastAsia="宋体" w:cs="宋体"/>
          <w:b/>
          <w:bCs/>
          <w:sz w:val="24"/>
          <w:szCs w:val="24"/>
        </w:rPr>
        <w:t>不按规定，无法入校，责任自担。</w:t>
      </w:r>
    </w:p>
    <w:p>
      <w:pPr>
        <w:pStyle w:val="103"/>
        <w:numPr>
          <w:ilvl w:val="0"/>
          <w:numId w:val="5"/>
        </w:numPr>
        <w:spacing w:line="500" w:lineRule="exact"/>
        <w:rPr>
          <w:rFonts w:hint="eastAsia" w:ascii="宋体" w:hAnsi="宋体" w:eastAsia="宋体" w:cs="宋体"/>
          <w:b/>
          <w:sz w:val="24"/>
        </w:rPr>
      </w:pPr>
      <w:r>
        <w:rPr>
          <w:rFonts w:hint="eastAsia" w:ascii="宋体" w:hAnsi="宋体" w:eastAsia="宋体" w:cs="宋体"/>
          <w:sz w:val="24"/>
          <w:szCs w:val="24"/>
        </w:rPr>
        <w:t>投标人须遵守学校疫情防控相关要求，有序进学校，不聚集聊天，与人保持间隔1米以上。同时，投标人均应主动出示粤康码等电子健康码绿码，接受体温检测，并</w:t>
      </w:r>
      <w:r>
        <w:rPr>
          <w:rFonts w:hint="eastAsia" w:ascii="宋体" w:hAnsi="宋体" w:eastAsia="宋体" w:cs="宋体"/>
          <w:b/>
          <w:sz w:val="24"/>
          <w:szCs w:val="24"/>
        </w:rPr>
        <w:t>全程佩戴一次性医用口罩</w:t>
      </w:r>
      <w:r>
        <w:rPr>
          <w:rFonts w:hint="eastAsia" w:ascii="宋体" w:hAnsi="宋体" w:eastAsia="宋体" w:cs="宋体"/>
          <w:sz w:val="24"/>
          <w:szCs w:val="24"/>
        </w:rPr>
        <w:t>。如粤康码等电子健康码为红码、黄码或体温≥37.3℃，不得进入学校。</w:t>
      </w:r>
    </w:p>
    <w:p>
      <w:pPr>
        <w:pStyle w:val="103"/>
        <w:numPr>
          <w:ilvl w:val="0"/>
          <w:numId w:val="5"/>
        </w:numPr>
        <w:spacing w:line="500" w:lineRule="exact"/>
        <w:rPr>
          <w:rFonts w:hint="eastAsia" w:ascii="宋体" w:hAnsi="宋体" w:eastAsia="宋体" w:cs="宋体"/>
          <w:sz w:val="23"/>
          <w:szCs w:val="23"/>
        </w:rPr>
      </w:pPr>
      <w:r>
        <w:rPr>
          <w:rFonts w:hint="eastAsia" w:ascii="宋体" w:hAnsi="宋体" w:eastAsia="宋体" w:cs="宋体"/>
          <w:sz w:val="24"/>
          <w:szCs w:val="24"/>
        </w:rPr>
        <w:t>递交投标文件结束后，投标人应立即离开学校。</w:t>
      </w:r>
    </w:p>
    <w:p>
      <w:pPr>
        <w:numPr>
          <w:ilvl w:val="0"/>
          <w:numId w:val="4"/>
        </w:numPr>
        <w:tabs>
          <w:tab w:val="left" w:pos="0"/>
        </w:tabs>
        <w:spacing w:line="520" w:lineRule="exact"/>
        <w:ind w:hanging="540"/>
        <w:rPr>
          <w:rFonts w:hint="eastAsia" w:ascii="宋体" w:hAnsi="宋体" w:eastAsia="宋体" w:cs="宋体"/>
          <w:sz w:val="24"/>
        </w:rPr>
      </w:pPr>
      <w:r>
        <w:rPr>
          <w:rFonts w:hint="eastAsia" w:ascii="宋体" w:hAnsi="宋体" w:eastAsia="宋体" w:cs="宋体"/>
          <w:sz w:val="24"/>
        </w:rPr>
        <w:t>招标人及联系方式</w:t>
      </w:r>
    </w:p>
    <w:tbl>
      <w:tblPr>
        <w:tblStyle w:val="29"/>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招标人：</w:t>
            </w:r>
          </w:p>
        </w:tc>
        <w:tc>
          <w:tcPr>
            <w:tcW w:w="2261" w:type="dxa"/>
          </w:tcPr>
          <w:p>
            <w:pPr>
              <w:spacing w:line="520" w:lineRule="exact"/>
              <w:rPr>
                <w:rFonts w:hint="eastAsia" w:ascii="宋体" w:hAnsi="宋体" w:eastAsia="宋体" w:cs="宋体"/>
                <w:sz w:val="24"/>
              </w:rPr>
            </w:pPr>
            <w:r>
              <w:rPr>
                <w:rFonts w:hint="eastAsia" w:ascii="宋体" w:hAnsi="宋体" w:eastAsia="宋体" w:cs="宋体"/>
                <w:sz w:val="24"/>
              </w:rPr>
              <w:t>广东财经大学</w:t>
            </w:r>
          </w:p>
        </w:tc>
        <w:tc>
          <w:tcPr>
            <w:tcW w:w="1564"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联系人：</w:t>
            </w:r>
          </w:p>
        </w:tc>
        <w:tc>
          <w:tcPr>
            <w:tcW w:w="2475" w:type="dxa"/>
          </w:tcPr>
          <w:p>
            <w:pPr>
              <w:spacing w:line="520" w:lineRule="exact"/>
              <w:rPr>
                <w:rFonts w:hint="eastAsia" w:ascii="宋体" w:hAnsi="宋体" w:eastAsia="宋体" w:cs="宋体"/>
                <w:sz w:val="24"/>
              </w:rPr>
            </w:pPr>
            <w:r>
              <w:rPr>
                <w:rFonts w:hint="eastAsia" w:ascii="宋体" w:hAnsi="宋体" w:eastAsia="宋体" w:cs="宋体"/>
                <w:sz w:val="24"/>
              </w:rPr>
              <w:t>蔡老师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联系电话：</w:t>
            </w:r>
          </w:p>
        </w:tc>
        <w:tc>
          <w:tcPr>
            <w:tcW w:w="2261" w:type="dxa"/>
          </w:tcPr>
          <w:p>
            <w:pPr>
              <w:spacing w:line="520" w:lineRule="exact"/>
              <w:rPr>
                <w:rFonts w:hint="eastAsia" w:ascii="宋体" w:hAnsi="宋体" w:eastAsia="宋体" w:cs="宋体"/>
                <w:sz w:val="24"/>
              </w:rPr>
            </w:pPr>
            <w:r>
              <w:rPr>
                <w:rFonts w:hint="eastAsia" w:ascii="宋体" w:hAnsi="宋体" w:eastAsia="宋体" w:cs="宋体"/>
                <w:sz w:val="24"/>
              </w:rPr>
              <w:t xml:space="preserve">020-84096557      </w:t>
            </w:r>
          </w:p>
        </w:tc>
        <w:tc>
          <w:tcPr>
            <w:tcW w:w="1564" w:type="dxa"/>
          </w:tcPr>
          <w:p>
            <w:pPr>
              <w:spacing w:line="520" w:lineRule="exact"/>
              <w:jc w:val="distribute"/>
              <w:rPr>
                <w:rFonts w:hint="eastAsia" w:ascii="宋体" w:hAnsi="宋体" w:eastAsia="宋体" w:cs="宋体"/>
                <w:sz w:val="23"/>
                <w:szCs w:val="23"/>
              </w:rPr>
            </w:pPr>
          </w:p>
        </w:tc>
        <w:tc>
          <w:tcPr>
            <w:tcW w:w="2475" w:type="dxa"/>
          </w:tcPr>
          <w:p>
            <w:pPr>
              <w:spacing w:line="520" w:lineRule="exact"/>
              <w:rPr>
                <w:rFonts w:hint="eastAsia" w:ascii="宋体" w:hAnsi="宋体" w:eastAsia="宋体" w:cs="宋体"/>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lang w:val="zh-CN"/>
              </w:rPr>
              <w:t>联系地址：</w:t>
            </w:r>
          </w:p>
        </w:tc>
        <w:tc>
          <w:tcPr>
            <w:tcW w:w="6300" w:type="dxa"/>
            <w:gridSpan w:val="3"/>
          </w:tcPr>
          <w:p>
            <w:pPr>
              <w:spacing w:line="520" w:lineRule="exact"/>
              <w:jc w:val="left"/>
              <w:rPr>
                <w:rFonts w:hint="eastAsia" w:ascii="宋体" w:hAnsi="宋体" w:eastAsia="宋体" w:cs="宋体"/>
                <w:sz w:val="24"/>
                <w:lang w:val="zh-CN"/>
              </w:rPr>
            </w:pPr>
            <w:r>
              <w:rPr>
                <w:rFonts w:hint="eastAsia" w:ascii="宋体" w:hAnsi="宋体" w:eastAsia="宋体" w:cs="宋体"/>
                <w:sz w:val="24"/>
              </w:rPr>
              <w:t>广东财经大学后勤处（广州市海珠区仑头路21号门诊楼404室）</w:t>
            </w:r>
          </w:p>
        </w:tc>
      </w:tr>
    </w:tbl>
    <w:p>
      <w:pPr>
        <w:pStyle w:val="2"/>
        <w:rPr>
          <w:rFonts w:hint="eastAsia" w:ascii="宋体" w:hAnsi="宋体" w:cs="宋体"/>
        </w:rPr>
      </w:pPr>
    </w:p>
    <w:p>
      <w:pPr>
        <w:pStyle w:val="3"/>
        <w:spacing w:before="0" w:after="0" w:line="240" w:lineRule="auto"/>
        <w:jc w:val="both"/>
        <w:rPr>
          <w:rFonts w:hint="eastAsia" w:ascii="宋体" w:hAnsi="宋体" w:cs="宋体"/>
        </w:rPr>
      </w:pPr>
      <w:bookmarkStart w:id="2" w:name="_Toc280272729"/>
      <w:bookmarkStart w:id="3" w:name="_Toc80020622"/>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rPr>
          <w:rFonts w:hint="eastAsia" w:ascii="宋体" w:hAnsi="宋体" w:cs="宋体"/>
        </w:rPr>
      </w:pPr>
      <w:r>
        <w:rPr>
          <w:rFonts w:hint="eastAsia" w:ascii="宋体" w:hAnsi="宋体" w:cs="宋体"/>
        </w:rPr>
        <w:t>第二部分  项目内容及需求</w:t>
      </w:r>
      <w:bookmarkEnd w:id="2"/>
      <w:bookmarkEnd w:id="3"/>
    </w:p>
    <w:p>
      <w:pPr>
        <w:rPr>
          <w:rFonts w:hint="eastAsia" w:ascii="宋体" w:hAnsi="宋体" w:cs="宋体"/>
        </w:rPr>
      </w:pP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4" w:name="_Toc479604396"/>
      <w:bookmarkEnd w:id="4"/>
      <w:bookmarkStart w:id="5" w:name="_Toc80020623"/>
      <w:bookmarkStart w:id="6" w:name="_Toc298325850"/>
      <w:bookmarkStart w:id="7" w:name="OLE_LINK44"/>
      <w:r>
        <w:rPr>
          <w:rFonts w:hint="eastAsia" w:ascii="宋体" w:hAnsi="宋体" w:eastAsia="宋体" w:cs="宋体"/>
          <w:sz w:val="24"/>
          <w:szCs w:val="24"/>
        </w:rPr>
        <w:t>2.1 项目概况</w:t>
      </w:r>
      <w:bookmarkEnd w:id="5"/>
    </w:p>
    <w:p>
      <w:pPr>
        <w:numPr>
          <w:ilvl w:val="0"/>
          <w:numId w:val="6"/>
        </w:numPr>
        <w:adjustRightInd w:val="0"/>
        <w:snapToGrid w:val="0"/>
        <w:spacing w:line="360" w:lineRule="auto"/>
        <w:ind w:left="0" w:firstLine="482" w:firstLineChars="200"/>
        <w:jc w:val="left"/>
        <w:rPr>
          <w:rFonts w:hint="eastAsia" w:ascii="宋体" w:hAnsi="宋体" w:eastAsia="宋体" w:cs="宋体"/>
          <w:bCs/>
          <w:sz w:val="24"/>
        </w:rPr>
      </w:pPr>
      <w:r>
        <w:rPr>
          <w:rFonts w:hint="eastAsia" w:ascii="宋体" w:hAnsi="宋体" w:eastAsia="宋体" w:cs="宋体"/>
          <w:b/>
          <w:bCs/>
          <w:sz w:val="24"/>
        </w:rPr>
        <w:t>预算及报价费用包括：</w:t>
      </w:r>
      <w:r>
        <w:rPr>
          <w:rFonts w:hint="eastAsia" w:ascii="宋体" w:hAnsi="宋体" w:eastAsia="宋体" w:cs="宋体"/>
          <w:bCs/>
          <w:sz w:val="24"/>
        </w:rPr>
        <w:t>广州校区学生宿舍智能电控管理系统的系统软件（技术维护、升级等）和全部硬件设备（智能电表、数据集中器、开关电源、智能控电机柜、中位机、数据管理器、网络转换器及其所属弱电通信线路和弱电供电线路等）维保服务；服务采用全包方式，包人工费、包材料、包工具、包工期、包质量与安全、包文明施工及合同实施过程中应预见和不可预见费用等。</w:t>
      </w:r>
    </w:p>
    <w:p>
      <w:pPr>
        <w:numPr>
          <w:ilvl w:val="0"/>
          <w:numId w:val="6"/>
        </w:numPr>
        <w:adjustRightInd w:val="0"/>
        <w:snapToGrid w:val="0"/>
        <w:spacing w:line="360" w:lineRule="auto"/>
        <w:ind w:left="0" w:firstLine="480" w:firstLineChars="200"/>
        <w:jc w:val="left"/>
        <w:rPr>
          <w:rFonts w:hint="eastAsia" w:ascii="宋体" w:hAnsi="宋体" w:cs="宋体"/>
          <w:sz w:val="24"/>
        </w:rPr>
      </w:pPr>
      <w:r>
        <w:rPr>
          <w:rFonts w:hint="eastAsia" w:ascii="宋体" w:hAnsi="宋体" w:cs="宋体"/>
          <w:sz w:val="24"/>
        </w:rPr>
        <w:t>本招标文件用户需求书中，凡标有“★”的条款均为实质性内容，投标人须作出实质性响应，负偏离或不满足其中任一项按无效投标处理；凡标有“▲”的条款均为重要内容，负偏离或不满足将扣除相应的评审分值</w:t>
      </w:r>
    </w:p>
    <w:p>
      <w:pPr>
        <w:numPr>
          <w:ilvl w:val="0"/>
          <w:numId w:val="6"/>
        </w:numPr>
        <w:adjustRightInd w:val="0"/>
        <w:snapToGrid w:val="0"/>
        <w:spacing w:line="360" w:lineRule="auto"/>
        <w:ind w:left="0" w:firstLine="482" w:firstLineChars="200"/>
        <w:jc w:val="left"/>
        <w:rPr>
          <w:rFonts w:hint="eastAsia" w:ascii="宋体" w:hAnsi="宋体" w:cs="宋体"/>
          <w:b/>
          <w:sz w:val="24"/>
        </w:rPr>
      </w:pPr>
      <w:r>
        <w:rPr>
          <w:rFonts w:hint="eastAsia" w:ascii="宋体" w:hAnsi="宋体" w:cs="宋体"/>
          <w:b/>
          <w:sz w:val="24"/>
        </w:rPr>
        <w:t>项目供应商评选、维保范围及合同期</w:t>
      </w:r>
    </w:p>
    <w:p>
      <w:pPr>
        <w:adjustRightInd w:val="0"/>
        <w:snapToGrid w:val="0"/>
        <w:spacing w:line="360" w:lineRule="auto"/>
        <w:ind w:left="482"/>
        <w:jc w:val="left"/>
        <w:rPr>
          <w:rFonts w:hint="eastAsia" w:ascii="宋体" w:hAnsi="宋体" w:eastAsia="宋体" w:cs="宋体"/>
          <w:b/>
          <w:bCs/>
          <w:sz w:val="24"/>
        </w:rPr>
      </w:pPr>
      <w:r>
        <w:rPr>
          <w:rFonts w:hint="eastAsia" w:ascii="宋体" w:hAnsi="宋体" w:eastAsia="宋体" w:cs="宋体"/>
          <w:b/>
          <w:bCs/>
          <w:sz w:val="24"/>
        </w:rPr>
        <w:t>2.1.3.1项目维保范围：</w:t>
      </w:r>
      <w:r>
        <w:rPr>
          <w:rFonts w:hint="eastAsia" w:ascii="宋体" w:hAnsi="宋体" w:eastAsia="宋体" w:cs="宋体"/>
          <w:sz w:val="24"/>
        </w:rPr>
        <w:t>广州校区学生公寓17栋至30栋、32栋、化1至化4栋、平房等共4356间房智能电控管理系统维修保养服务。</w:t>
      </w:r>
    </w:p>
    <w:p>
      <w:pPr>
        <w:pStyle w:val="2"/>
        <w:spacing w:line="360" w:lineRule="auto"/>
        <w:rPr>
          <w:rFonts w:hint="eastAsia" w:ascii="宋体" w:hAnsi="宋体" w:cs="宋体"/>
        </w:rPr>
      </w:pPr>
      <w:r>
        <w:rPr>
          <w:rFonts w:hint="eastAsia" w:ascii="宋体" w:hAnsi="宋体" w:eastAsia="宋体" w:cs="宋体"/>
          <w:bCs/>
          <w:kern w:val="2"/>
          <w:sz w:val="24"/>
          <w:szCs w:val="24"/>
        </w:rPr>
        <w:t xml:space="preserve">2.1.3.2 </w:t>
      </w:r>
      <w:r>
        <w:rPr>
          <w:rFonts w:hint="eastAsia" w:ascii="宋体" w:hAnsi="宋体" w:eastAsia="宋体" w:cs="宋体"/>
          <w:b/>
          <w:bCs/>
          <w:kern w:val="2"/>
          <w:sz w:val="24"/>
          <w:szCs w:val="24"/>
        </w:rPr>
        <w:t>供应商评选：</w:t>
      </w:r>
      <w:r>
        <w:rPr>
          <w:rFonts w:hint="eastAsia" w:ascii="宋体" w:hAnsi="宋体" w:eastAsia="宋体" w:cs="宋体"/>
          <w:bCs/>
          <w:kern w:val="2"/>
          <w:sz w:val="24"/>
          <w:szCs w:val="24"/>
        </w:rPr>
        <w:t>评标委员会对有效投标人进行综合评分，并按照综合评分从高到低排序，排名第一的供应商为本项目中标人，排名第二、第三的供应商作为本项目备选供应商。</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bCs/>
          <w:szCs w:val="24"/>
        </w:rPr>
        <w:t>2.1.3.3</w:t>
      </w:r>
      <w:r>
        <w:rPr>
          <w:rFonts w:hint="eastAsia" w:ascii="宋体" w:hAnsi="宋体" w:eastAsia="宋体" w:cs="宋体"/>
          <w:b/>
          <w:bCs/>
          <w:szCs w:val="24"/>
        </w:rPr>
        <w:t>维保服务期：</w:t>
      </w:r>
      <w:r>
        <w:rPr>
          <w:rFonts w:hint="eastAsia" w:ascii="宋体" w:hAnsi="宋体" w:eastAsia="宋体" w:cs="宋体"/>
          <w:szCs w:val="24"/>
        </w:rPr>
        <w:t>自合同签订之日起1年。</w:t>
      </w: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8" w:name="_Toc80020624"/>
      <w:r>
        <w:rPr>
          <w:rFonts w:hint="eastAsia" w:ascii="宋体" w:hAnsi="宋体" w:eastAsia="宋体" w:cs="宋体"/>
          <w:sz w:val="24"/>
          <w:szCs w:val="24"/>
        </w:rPr>
        <w:t>2.2 维护保养服务内容及要求</w:t>
      </w:r>
      <w:bookmarkEnd w:id="8"/>
    </w:p>
    <w:p>
      <w:pPr>
        <w:pStyle w:val="27"/>
        <w:shd w:val="clear" w:color="auto" w:fill="FFFFFF"/>
        <w:adjustRightInd w:val="0"/>
        <w:snapToGrid w:val="0"/>
        <w:spacing w:line="360" w:lineRule="auto"/>
        <w:ind w:firstLine="482" w:firstLineChars="200"/>
        <w:rPr>
          <w:rFonts w:hint="eastAsia" w:ascii="宋体" w:hAnsi="宋体" w:eastAsia="宋体" w:cs="宋体"/>
          <w:szCs w:val="24"/>
        </w:rPr>
      </w:pPr>
      <w:r>
        <w:rPr>
          <w:rFonts w:hint="eastAsia" w:ascii="宋体" w:hAnsi="宋体" w:eastAsia="宋体" w:cs="宋体"/>
          <w:b/>
          <w:bCs/>
          <w:szCs w:val="24"/>
        </w:rPr>
        <w:t>2.2.1</w:t>
      </w:r>
      <w:r>
        <w:rPr>
          <w:rFonts w:hint="eastAsia" w:ascii="宋体" w:hAnsi="宋体" w:eastAsia="宋体" w:cs="宋体"/>
          <w:szCs w:val="24"/>
        </w:rPr>
        <w:t>中标人负责广州校区学生公寓17栋至30栋、32栋、化1至化4栋、平房共4356间房智能电控管理系统维修保养服务，在服务期内维保设备清单中的设备台数净增加在10%以内的，服务商均予以免费维护保养，合同总价不变；净增加超过10%的部分，采购人另外采购维保，具体维保清单见下表：</w:t>
      </w:r>
    </w:p>
    <w:p>
      <w:pPr>
        <w:pStyle w:val="27"/>
        <w:shd w:val="clear" w:color="auto" w:fill="FFFFFF"/>
        <w:adjustRightInd w:val="0"/>
        <w:snapToGrid w:val="0"/>
        <w:spacing w:line="360" w:lineRule="auto"/>
        <w:ind w:firstLine="482" w:firstLineChars="200"/>
        <w:rPr>
          <w:rFonts w:hint="eastAsia" w:ascii="宋体" w:hAnsi="宋体" w:eastAsia="宋体" w:cs="宋体"/>
          <w:szCs w:val="24"/>
        </w:rPr>
      </w:pPr>
      <w:r>
        <w:rPr>
          <w:rFonts w:hint="eastAsia" w:ascii="宋体" w:hAnsi="宋体" w:eastAsia="宋体" w:cs="宋体"/>
          <w:b/>
          <w:bCs/>
          <w:szCs w:val="24"/>
        </w:rPr>
        <w:t>2.2.2</w:t>
      </w:r>
      <w:r>
        <w:rPr>
          <w:rFonts w:hint="eastAsia" w:ascii="宋体" w:hAnsi="宋体" w:eastAsia="宋体" w:cs="宋体"/>
          <w:szCs w:val="24"/>
        </w:rPr>
        <w:t>具体维保项目清单如下表：</w:t>
      </w:r>
    </w:p>
    <w:p>
      <w:pPr>
        <w:pStyle w:val="27"/>
        <w:shd w:val="clear" w:color="auto" w:fill="FFFFFF"/>
        <w:adjustRightInd w:val="0"/>
        <w:snapToGrid w:val="0"/>
        <w:spacing w:line="360" w:lineRule="auto"/>
        <w:rPr>
          <w:rFonts w:hint="eastAsia" w:ascii="宋体" w:hAnsi="宋体" w:cs="宋体"/>
          <w:sz w:val="28"/>
          <w:szCs w:val="28"/>
        </w:rPr>
      </w:pPr>
      <w:r>
        <w:rPr>
          <w:rFonts w:hint="eastAsia" w:ascii="宋体" w:hAnsi="宋体" w:cs="宋体"/>
        </w:rPr>
        <w:drawing>
          <wp:inline distT="0" distB="0" distL="114300" distR="114300">
            <wp:extent cx="5287010" cy="3121025"/>
            <wp:effectExtent l="0" t="0" r="8890" b="3175"/>
            <wp:docPr id="6" name="图片 6" descr="1649399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9399428(1)"/>
                    <pic:cNvPicPr>
                      <a:picLocks noChangeAspect="1"/>
                    </pic:cNvPicPr>
                  </pic:nvPicPr>
                  <pic:blipFill>
                    <a:blip r:embed="rId14"/>
                    <a:stretch>
                      <a:fillRect/>
                    </a:stretch>
                  </pic:blipFill>
                  <pic:spPr>
                    <a:xfrm>
                      <a:off x="0" y="0"/>
                      <a:ext cx="5287010" cy="3121025"/>
                    </a:xfrm>
                    <a:prstGeom prst="rect">
                      <a:avLst/>
                    </a:prstGeom>
                  </pic:spPr>
                </pic:pic>
              </a:graphicData>
            </a:graphic>
          </wp:inline>
        </w:drawing>
      </w:r>
    </w:p>
    <w:p>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2.2.3服务要求</w:t>
      </w:r>
    </w:p>
    <w:p>
      <w:pPr>
        <w:pStyle w:val="27"/>
        <w:shd w:val="clear" w:color="auto" w:fill="FFFFFF"/>
        <w:adjustRightInd w:val="0"/>
        <w:snapToGrid w:val="0"/>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2.2.3.1总体要求：</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在合同服务期内，中标人确保采购人广州校区学生宿舍4356间房间的智能电控管理系统的全部硬件设备（智能电表、数据集中器、开关电源、智能控电机柜、中位机、数据管理器、网络转换器及其所属弱电通信线路和弱电供电线路等）和系统软件（技术维护、升级等）正常使用。提供24小时电话报修受理，咨询服务和远程技术支持服务，随时响应报修，并确保报修电话保持畅通。中标人在接到报修后， 30分钟内恢复学生宿舍用电，进行有效维修。如集中器、中位机、数据管理器、网络转换器等硬件问题，中标人应无条件提供替代品，并在48小时内恢复智能电控管理系统及有关设备线路正常运行。维修完成后应于每周一将上周的维修单（含故障维修情况的处理）整理并交由采购人签字确认，双方各持一份备案存档。</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2.2.4 维护保养服务的技术服务要求：</w:t>
      </w:r>
    </w:p>
    <w:p>
      <w:pPr>
        <w:pStyle w:val="27"/>
        <w:shd w:val="clear" w:color="auto" w:fill="FFFFFF"/>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2.2.4.1在合同服务期内,中标人必须免费提供24小时专人值班驻点服务，维保人员需持电工操作证上岗，确保电控系统故障发生能及时有效处理。采购人免费提供校内24小时值班用房1间，中标人需按学校规定交纳水电费用。</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2.2.4.2中标人对系统配套软件进行技术维护、免费升级，保证智能电控管理系统正常运行，确保计量精确，各项控制管理功能正常运行。</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cs="宋体"/>
          <w:szCs w:val="24"/>
        </w:rPr>
        <w:t>▲</w:t>
      </w:r>
      <w:r>
        <w:rPr>
          <w:rFonts w:hint="eastAsia" w:ascii="宋体" w:hAnsi="宋体" w:eastAsia="宋体" w:cs="宋体"/>
          <w:szCs w:val="24"/>
        </w:rPr>
        <w:t>2.2.4.3中标人确保学校学生宿舍智能电控管理系统与一卡通系统和校园网通讯系统的相互配合。如学校学生宿舍智能电控管理系统有通讯问题，影响下发充值和实时监控时，维护人员马上辨别问题原因，立即告知采购人故障原因及解决方法，如故障原因为智能电控系统问题，中标人应在30分钟内解决，恢复智能电控系统正常运行；如故障属于一卡通系统导致，应马上牵头跟进，提供必要的技术来解决，不得有消极推诿的行为，否则按违约处理。</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2.2.4.4当出现圈存机前排长队缴费的的时候，中标人立马与校方一卡通系统负责部门对接，尽快恢复系统正常工作。</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2.2.4.5中标人应按照采购人的需求调整功能和设置参数、基础电量下发、数据清理、数据初始化、用户验证注册等有关工作。</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2.2.4.6中标人对学校智能电控系统提供充足的配件和备件，要做好远程技术支持和远程后台维护，确保系统各项功能运行正常。中标人每季度对系统进行一次定期检查，把检查（智能电表、数据集中器、开关电源、智能控电机柜、中位机、数据管理器、网络转换器及其所属弱电通信线路和弱电供电线路等硬件设备和系统软件）内容书面报告给采购人，并按采购人要求导出各种数据报表。</w:t>
      </w:r>
    </w:p>
    <w:p>
      <w:pPr>
        <w:pStyle w:val="27"/>
        <w:shd w:val="clear" w:color="auto" w:fill="FFFFFF"/>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2.2.4.8中标人须根据采购人管理部门要求，启用和关闭智能电控管理系统中的各项功能，不得自行开启和关闭。</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2.2.4.9中标人须根据采购人管理部门要求，每个月最后一天必须书面如实提供本月有存在用电不正常的房间情况，如电表数据异常、采取措施等。</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2.2.4.10中标人应遵守施工规范、安全操作规程、防火安全规定，维修或保养期间不得在现场吸烟，不得使用明火或大功率电器，不得乱拉乱接电源，否则造成的安全事故责任，由中标人全部承担。</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2.2.4.11中标人应保证维保人员在维保或维修期间安全规范操作，因管理不善或施工人员操作不当而导致的收费系统及现场设备、设施或人员人身伤害的，由中标人承担全部责任。</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2.2.4.12中标人未征得采购人同意，私自对采购人智能电控系统数据库进行查询、下载、向任何第三方提供或透露，导致采购人数据资料外泄，采购人有权终止合同，并追究中标人责任。</w:t>
      </w:r>
    </w:p>
    <w:p>
      <w:pPr>
        <w:pStyle w:val="27"/>
        <w:shd w:val="clear" w:color="auto" w:fill="FFFFFF"/>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2.2.4.13 中标人承诺所更换的配品、配件为原厂商全新产品，如该配品、配件原厂商已停产等原因，需报采购人同意方可更换为同一档次的产品。</w:t>
      </w:r>
    </w:p>
    <w:p>
      <w:pPr>
        <w:pStyle w:val="27"/>
        <w:shd w:val="clear" w:color="auto" w:fill="FFFFFF"/>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2.2.4.14 中标人需提供电控系统操作的培训服务，培训内容包括系统结构原理、模块控制原理、日常维护等。</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2.2.4.15本项目维保服务合同期满，中标人必须无条件配合采购人做好移交工作。</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2.2.5 常规检修维护保养内容，包括但不限于以下这些内容：</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2.2.5.1智能电控系统数据管理器维护保养：</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2.2.5.1.1管理器接线端是否接触牢靠；</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2.2.5.1.2 管理器显示是否清楚，按键是否准备，灵敏；</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2.2.5.1.3 管理器实际是否准确；</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2.2.5.1.4 管理器与上下层的通讯是否正常；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2.2.5.1.5 管理器的配置是否有误。</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2.2.5.2 智能电控系统电柜维护保养：</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2.2.5.2.1 智能机柜的电源进线是否有老化现象；</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2.2.5.2.2 智能机柜房价进线检查，是否有熄灯线与通讯线反接等情况；</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2.2.5.2.3 智能机柜的电源输出是否正常；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2.2.5.2.4 智能机柜的数据采集板（中位机）是否工作正常；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2.2.5.2.5 智能电柜的空气开关是否工作正常；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2.2.5.2.6 智能电表是否有异常情况，有故障的立即给予检修。</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2.2.5.3 智能电控系统通讯转换器维护保养：</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2.2.5.3.1 检查数据转换器接线端是否接触牢靠；</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2.2.5.3.2 检查数据转换器与上下层通讯是否正常；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2.2.5.3.3 检查数据转换器的配置是否有误；</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2.2.5.3.4 检查数据转换器与一卡通交换机的连接是否正常。</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 智能电控系统专用服务器以及工作站终端的维护保养：</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2.2.5.4.1 检查电控服务器的运行情况，确保服务器能正常运行；</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2.2.5.4.2 检查电控服务器系统配置情况，如配置电价、所有设备的网络地址、系统设备的时间等；</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2.2.5.4.3 检查电控服务器与一卡通连接情况，确保学生可以自助购电；</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2.2.5.4.4 检查电控服务器电控数据情况，确保数据的保存完好；</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2.2.5.4.5 检查电控工作站与服务器连接情况，确保工作站与服务器能够正常连接；</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2.2.5.4.6 检查电控工作站登录情况；</w:t>
      </w:r>
    </w:p>
    <w:p>
      <w:pPr>
        <w:pStyle w:val="27"/>
        <w:shd w:val="clear" w:color="auto" w:fill="FFFFFF"/>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2.2.5.4.7 积极与一卡通相关部门沟通联系，以解决因一卡通原因而引起的无法自助购电问题。</w:t>
      </w:r>
    </w:p>
    <w:p>
      <w:pPr>
        <w:pStyle w:val="27"/>
        <w:shd w:val="clear" w:color="auto" w:fill="FFFFFF"/>
        <w:adjustRightInd w:val="0"/>
        <w:snapToGrid w:val="0"/>
        <w:spacing w:line="360" w:lineRule="auto"/>
        <w:ind w:firstLine="482" w:firstLineChars="200"/>
        <w:rPr>
          <w:rFonts w:hint="eastAsia" w:ascii="宋体" w:hAnsi="宋体" w:eastAsia="宋体" w:cs="宋体"/>
          <w:b/>
          <w:szCs w:val="24"/>
        </w:rPr>
      </w:pPr>
      <w:r>
        <w:rPr>
          <w:rFonts w:hint="eastAsia" w:ascii="宋体" w:hAnsi="宋体" w:eastAsia="宋体" w:cs="宋体"/>
          <w:b/>
          <w:bCs/>
          <w:szCs w:val="24"/>
          <w:lang w:val="en-US" w:eastAsia="zh-CN"/>
        </w:rPr>
        <w:t xml:space="preserve">2.2.6 </w:t>
      </w:r>
      <w:r>
        <w:rPr>
          <w:rFonts w:hint="eastAsia" w:ascii="宋体" w:hAnsi="宋体" w:cs="宋体"/>
          <w:b/>
          <w:bCs/>
          <w:sz w:val="24"/>
        </w:rPr>
        <w:t>项目</w:t>
      </w:r>
      <w:r>
        <w:rPr>
          <w:rFonts w:hint="eastAsia" w:ascii="宋体" w:hAnsi="宋体" w:cs="宋体"/>
          <w:b/>
          <w:bCs/>
          <w:sz w:val="24"/>
          <w:lang w:val="en-US" w:eastAsia="zh-CN"/>
        </w:rPr>
        <w:t>维保</w:t>
      </w:r>
      <w:r>
        <w:rPr>
          <w:rFonts w:hint="eastAsia" w:ascii="宋体" w:hAnsi="宋体" w:cs="宋体"/>
          <w:b/>
          <w:bCs/>
          <w:sz w:val="24"/>
        </w:rPr>
        <w:t>验收标准</w:t>
      </w:r>
      <w:r>
        <w:rPr>
          <w:rFonts w:hint="eastAsia" w:ascii="宋体" w:hAnsi="宋体" w:cs="宋体"/>
          <w:b/>
          <w:bCs/>
          <w:sz w:val="24"/>
          <w:lang w:eastAsia="zh-CN"/>
        </w:rPr>
        <w:t>，</w:t>
      </w:r>
      <w:r>
        <w:rPr>
          <w:rFonts w:hint="eastAsia" w:ascii="宋体" w:hAnsi="宋体" w:eastAsia="宋体" w:cs="宋体"/>
          <w:b/>
          <w:bCs/>
          <w:szCs w:val="24"/>
        </w:rPr>
        <w:t>包括但不限于以下这些内容：</w:t>
      </w:r>
    </w:p>
    <w:tbl>
      <w:tblPr>
        <w:tblStyle w:val="30"/>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488"/>
        <w:gridCol w:w="4040"/>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78" w:type="dxa"/>
            <w:vAlign w:val="center"/>
          </w:tcPr>
          <w:p>
            <w:pPr>
              <w:pStyle w:val="108"/>
              <w:spacing w:line="360" w:lineRule="auto"/>
              <w:ind w:firstLine="0" w:firstLineChars="0"/>
              <w:jc w:val="center"/>
              <w:rPr>
                <w:rFonts w:hint="eastAsia" w:ascii="宋体" w:hAnsi="宋体" w:cs="宋体"/>
                <w:sz w:val="24"/>
              </w:rPr>
            </w:pPr>
            <w:r>
              <w:rPr>
                <w:rFonts w:hint="eastAsia" w:ascii="宋体" w:hAnsi="宋体" w:cs="宋体"/>
                <w:sz w:val="24"/>
              </w:rPr>
              <w:t>服务项目</w:t>
            </w:r>
          </w:p>
        </w:tc>
        <w:tc>
          <w:tcPr>
            <w:tcW w:w="1488" w:type="dxa"/>
            <w:vAlign w:val="center"/>
          </w:tcPr>
          <w:p>
            <w:pPr>
              <w:pStyle w:val="108"/>
              <w:spacing w:line="360" w:lineRule="auto"/>
              <w:ind w:firstLine="0" w:firstLineChars="0"/>
              <w:jc w:val="center"/>
              <w:rPr>
                <w:rFonts w:hint="eastAsia" w:ascii="宋体" w:hAnsi="宋体" w:cs="宋体"/>
                <w:sz w:val="24"/>
              </w:rPr>
            </w:pPr>
            <w:r>
              <w:rPr>
                <w:rFonts w:hint="eastAsia" w:ascii="宋体" w:hAnsi="宋体" w:cs="宋体"/>
                <w:sz w:val="24"/>
              </w:rPr>
              <w:t>维保分类</w:t>
            </w:r>
          </w:p>
        </w:tc>
        <w:tc>
          <w:tcPr>
            <w:tcW w:w="4040" w:type="dxa"/>
            <w:vAlign w:val="center"/>
          </w:tcPr>
          <w:p>
            <w:pPr>
              <w:pStyle w:val="108"/>
              <w:spacing w:line="360" w:lineRule="auto"/>
              <w:ind w:firstLine="0" w:firstLineChars="0"/>
              <w:jc w:val="center"/>
              <w:rPr>
                <w:rFonts w:hint="eastAsia" w:ascii="宋体" w:hAnsi="宋体" w:cs="宋体"/>
                <w:sz w:val="24"/>
              </w:rPr>
            </w:pPr>
            <w:r>
              <w:rPr>
                <w:rFonts w:hint="eastAsia" w:ascii="宋体" w:hAnsi="宋体" w:cs="宋体"/>
                <w:sz w:val="24"/>
              </w:rPr>
              <w:t>维保服务内容</w:t>
            </w:r>
          </w:p>
          <w:p>
            <w:pPr>
              <w:pStyle w:val="108"/>
              <w:spacing w:line="360" w:lineRule="auto"/>
              <w:ind w:firstLine="0" w:firstLineChars="0"/>
              <w:jc w:val="center"/>
              <w:rPr>
                <w:rFonts w:hint="eastAsia" w:ascii="宋体" w:hAnsi="宋体" w:cs="宋体"/>
                <w:sz w:val="24"/>
              </w:rPr>
            </w:pPr>
            <w:r>
              <w:rPr>
                <w:rFonts w:hint="eastAsia" w:ascii="宋体" w:hAnsi="宋体" w:cs="宋体"/>
                <w:sz w:val="24"/>
              </w:rPr>
              <w:t>（每季度一次）</w:t>
            </w:r>
          </w:p>
        </w:tc>
        <w:tc>
          <w:tcPr>
            <w:tcW w:w="3189" w:type="dxa"/>
            <w:vAlign w:val="center"/>
          </w:tcPr>
          <w:p>
            <w:pPr>
              <w:pStyle w:val="108"/>
              <w:spacing w:line="360" w:lineRule="auto"/>
              <w:ind w:firstLine="0" w:firstLineChars="0"/>
              <w:jc w:val="center"/>
              <w:rPr>
                <w:rFonts w:hint="eastAsia" w:ascii="宋体" w:hAnsi="宋体" w:cs="宋体"/>
                <w:sz w:val="24"/>
              </w:rPr>
            </w:pPr>
            <w:r>
              <w:rPr>
                <w:rFonts w:hint="eastAsia" w:ascii="宋体" w:hAnsi="宋体" w:cs="宋体"/>
                <w:sz w:val="24"/>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8" w:type="dxa"/>
            <w:vMerge w:val="restart"/>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智能电控系统的维保</w:t>
            </w:r>
          </w:p>
        </w:tc>
        <w:tc>
          <w:tcPr>
            <w:tcW w:w="1488" w:type="dxa"/>
            <w:vMerge w:val="restart"/>
            <w:vAlign w:val="center"/>
          </w:tcPr>
          <w:p>
            <w:pPr>
              <w:pStyle w:val="108"/>
              <w:spacing w:line="360" w:lineRule="auto"/>
              <w:ind w:firstLine="0" w:firstLineChars="0"/>
              <w:jc w:val="center"/>
              <w:rPr>
                <w:rFonts w:hint="eastAsia" w:ascii="宋体" w:hAnsi="宋体" w:cs="宋体"/>
                <w:sz w:val="24"/>
              </w:rPr>
            </w:pPr>
            <w:r>
              <w:rPr>
                <w:rFonts w:hint="eastAsia" w:ascii="宋体" w:hAnsi="宋体" w:cs="宋体"/>
                <w:sz w:val="24"/>
              </w:rPr>
              <w:t>电柜内设备的维护保养</w:t>
            </w: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1.电控模块（电表）功能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1.正常准确计费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2.电控模块（电表）开关断功能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2.正常开关断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3.电控模块（电表）欠费关断功能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3.保证能够欠费关断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4.电控模块（电表）强制送电功能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4.可以实现强制送电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5.电控模块（电表）强制关断功能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5.可以实现强制关断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6.电控模块（电表）过流关断功能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6.电流超过设定值时自动关断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7.电柜单片空开的开断功能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7.正常开关断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8.电柜单片空开的过流关断功能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8.超过空开额定值时主动关断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9.电柜内低压电源是否正常</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9.电压正常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10.电柜整体外观</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10.无污垢，结构正常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restart"/>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通讯系统及一卡通网络的维护保养</w:t>
            </w: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1.电控管理器的定时熄灯功能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1.工作正常，能够正常熄火、开灯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2.电控管理器的正常的通讯功能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2.工作正常，能够与服务器正常通讯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3.电控管理器的插卡操作功能</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3.工作正常，能够正常识别插卡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4.电控管理器的外观使用情况</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4.外观无损坏，屏幕清晰，按键能正常使用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5.电控管理器的相关配置是否正确</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5.配置正确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78" w:type="dxa"/>
            <w:vMerge w:val="continue"/>
          </w:tcPr>
          <w:p>
            <w:pPr>
              <w:pStyle w:val="108"/>
              <w:spacing w:line="360" w:lineRule="auto"/>
              <w:ind w:firstLine="0" w:firstLineChars="0"/>
              <w:rPr>
                <w:rFonts w:hint="eastAsia" w:ascii="宋体" w:hAnsi="宋体" w:cs="宋体"/>
                <w:sz w:val="24"/>
              </w:rPr>
            </w:pPr>
          </w:p>
        </w:tc>
        <w:tc>
          <w:tcPr>
            <w:tcW w:w="1488" w:type="dxa"/>
            <w:vMerge w:val="continue"/>
          </w:tcPr>
          <w:p>
            <w:pPr>
              <w:pStyle w:val="108"/>
              <w:spacing w:line="360" w:lineRule="auto"/>
              <w:ind w:firstLine="0" w:firstLineChars="0"/>
              <w:rPr>
                <w:rFonts w:hint="eastAsia" w:ascii="宋体" w:hAnsi="宋体" w:cs="宋体"/>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6.通讯控制器的是否正常通讯</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6.通讯正常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7.连接通讯管理器与服务的一卡通专网</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7.网络通讯正常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restart"/>
            <w:vAlign w:val="center"/>
          </w:tcPr>
          <w:p>
            <w:pPr>
              <w:pStyle w:val="108"/>
              <w:spacing w:line="360" w:lineRule="auto"/>
              <w:ind w:firstLine="0" w:firstLineChars="0"/>
              <w:rPr>
                <w:rFonts w:hint="eastAsia" w:ascii="宋体" w:hAnsi="宋体" w:cs="宋体"/>
                <w:b/>
                <w:sz w:val="24"/>
              </w:rPr>
            </w:pPr>
            <w:r>
              <w:rPr>
                <w:rFonts w:hint="eastAsia" w:ascii="宋体" w:hAnsi="宋体" w:cs="宋体"/>
                <w:b/>
                <w:sz w:val="24"/>
              </w:rPr>
              <w:t>电控服务器及工作站的维护保养</w:t>
            </w: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1.电控服务器的电控软件一卡通、自助购电软件</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1.正常使用，学生自助购电成功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2.电控服务端的正常启动</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2.正常启动，无报错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3.电控服务器与各个楼栋是否通讯正常</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3.通讯正常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4.电控服务器的数据报表能否正常导出</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4.能够实时导出报表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5.电控服务器的能否实施监控任意房间电量使用情况</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5.能够监控房间电量使用情况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6.电控工作站点能否与服务器保持连接</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6.正常连接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7.电控：中站点能否实时监控任意房间电量使用情况</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7.能够监控房间电量使用情况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Pr>
          <w:p>
            <w:pPr>
              <w:pStyle w:val="108"/>
              <w:spacing w:line="360" w:lineRule="auto"/>
              <w:ind w:firstLine="0" w:firstLineChars="0"/>
              <w:rPr>
                <w:rFonts w:hint="eastAsia" w:ascii="宋体" w:hAnsi="宋体" w:cs="宋体"/>
                <w:b/>
                <w:sz w:val="24"/>
              </w:rPr>
            </w:pPr>
          </w:p>
        </w:tc>
        <w:tc>
          <w:tcPr>
            <w:tcW w:w="1488" w:type="dxa"/>
            <w:vMerge w:val="continue"/>
          </w:tcPr>
          <w:p>
            <w:pPr>
              <w:pStyle w:val="108"/>
              <w:spacing w:line="360" w:lineRule="auto"/>
              <w:ind w:firstLine="0" w:firstLineChars="0"/>
              <w:rPr>
                <w:rFonts w:hint="eastAsia" w:ascii="宋体" w:hAnsi="宋体" w:cs="宋体"/>
                <w:b/>
                <w:sz w:val="24"/>
              </w:rPr>
            </w:pPr>
          </w:p>
        </w:tc>
        <w:tc>
          <w:tcPr>
            <w:tcW w:w="4040"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8.电控工作站点能否导出报表</w:t>
            </w:r>
          </w:p>
        </w:tc>
        <w:tc>
          <w:tcPr>
            <w:tcW w:w="3189" w:type="dxa"/>
            <w:vAlign w:val="center"/>
          </w:tcPr>
          <w:p>
            <w:pPr>
              <w:pStyle w:val="108"/>
              <w:spacing w:line="360" w:lineRule="auto"/>
              <w:ind w:firstLine="0" w:firstLineChars="0"/>
              <w:rPr>
                <w:rFonts w:hint="eastAsia" w:ascii="宋体" w:hAnsi="宋体" w:cs="宋体"/>
                <w:sz w:val="24"/>
              </w:rPr>
            </w:pPr>
            <w:r>
              <w:rPr>
                <w:rFonts w:hint="eastAsia" w:ascii="宋体" w:hAnsi="宋体" w:cs="宋体"/>
                <w:sz w:val="24"/>
              </w:rPr>
              <w:t>8.能够实时导出报表</w:t>
            </w:r>
          </w:p>
        </w:tc>
      </w:tr>
    </w:tbl>
    <w:p>
      <w:pPr>
        <w:pStyle w:val="108"/>
        <w:spacing w:line="360" w:lineRule="auto"/>
        <w:ind w:firstLine="482"/>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注：每季度项目验收内容包括上表内容及本项目维保范围内的其他内容。</w:t>
      </w:r>
    </w:p>
    <w:p>
      <w:pPr>
        <w:pStyle w:val="5"/>
        <w:adjustRightInd w:val="0"/>
        <w:snapToGrid w:val="0"/>
        <w:spacing w:before="0" w:after="0" w:line="360" w:lineRule="auto"/>
        <w:ind w:firstLine="482" w:firstLineChars="200"/>
        <w:rPr>
          <w:rFonts w:ascii="宋体" w:hAnsi="宋体" w:cs="宋体"/>
          <w:sz w:val="24"/>
          <w:szCs w:val="24"/>
        </w:rPr>
      </w:pPr>
      <w:bookmarkStart w:id="9" w:name="_Toc80020625"/>
      <w:r>
        <w:rPr>
          <w:rFonts w:hint="eastAsia" w:ascii="宋体" w:hAnsi="宋体" w:cs="宋体"/>
          <w:sz w:val="24"/>
          <w:szCs w:val="24"/>
        </w:rPr>
        <w:t>2.3 商务要求</w:t>
      </w:r>
      <w:bookmarkEnd w:id="9"/>
    </w:p>
    <w:p>
      <w:pPr>
        <w:pStyle w:val="108"/>
        <w:spacing w:line="480" w:lineRule="auto"/>
        <w:ind w:firstLine="482"/>
        <w:rPr>
          <w:rFonts w:hint="eastAsia" w:ascii="宋体" w:hAnsi="宋体" w:cs="宋体"/>
          <w:b/>
          <w:color w:val="000000"/>
          <w:sz w:val="24"/>
        </w:rPr>
      </w:pPr>
      <w:r>
        <w:rPr>
          <w:rFonts w:hint="eastAsia" w:ascii="宋体" w:hAnsi="宋体" w:cs="宋体"/>
          <w:b/>
          <w:color w:val="000000"/>
          <w:sz w:val="24"/>
        </w:rPr>
        <w:t>2.3.1  服务地点： 广东财经大学广州校区</w:t>
      </w:r>
    </w:p>
    <w:p>
      <w:pPr>
        <w:adjustRightInd w:val="0"/>
        <w:snapToGrid w:val="0"/>
        <w:spacing w:line="480" w:lineRule="auto"/>
        <w:ind w:firstLine="482" w:firstLineChars="200"/>
        <w:jc w:val="left"/>
        <w:rPr>
          <w:rFonts w:hint="eastAsia" w:ascii="宋体" w:hAnsi="宋体" w:cs="宋体"/>
          <w:b/>
          <w:sz w:val="24"/>
        </w:rPr>
      </w:pPr>
      <w:r>
        <w:rPr>
          <w:rFonts w:hint="eastAsia" w:ascii="宋体" w:hAnsi="宋体" w:cs="宋体"/>
          <w:b/>
          <w:sz w:val="24"/>
        </w:rPr>
        <w:t>2.3.2履约保证金</w:t>
      </w:r>
    </w:p>
    <w:p>
      <w:pPr>
        <w:adjustRightInd w:val="0"/>
        <w:snapToGrid w:val="0"/>
        <w:spacing w:line="360" w:lineRule="auto"/>
        <w:ind w:firstLine="480" w:firstLineChars="200"/>
        <w:jc w:val="left"/>
        <w:rPr>
          <w:rFonts w:hint="eastAsia" w:ascii="宋体" w:hAnsi="宋体" w:cs="宋体"/>
          <w:bCs/>
          <w:sz w:val="24"/>
        </w:rPr>
      </w:pPr>
      <w:bookmarkStart w:id="10" w:name="_Toc26268351"/>
      <w:r>
        <w:rPr>
          <w:rFonts w:hint="eastAsia" w:ascii="宋体" w:hAnsi="宋体" w:cs="宋体"/>
          <w:bCs/>
          <w:sz w:val="24"/>
        </w:rPr>
        <w:t>中标人在合同签订后5个工作日内向学校缴纳合同总额的5%作为履约保证金。如中标人有违约行为，采购人应在履约保证金中先扣除违约处罚金额，再无息退还剩余的履约保证金，如没有违约行为的，履约保证金在合同期满后30个工作日内由采购人一次性无息退还。</w:t>
      </w:r>
    </w:p>
    <w:p>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rPr>
        <w:t>2.3.3付款方式</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2.3.3.1合同签订后，采购人每隔三个月</w:t>
      </w:r>
      <w:r>
        <w:rPr>
          <w:rFonts w:hint="eastAsia" w:ascii="宋体" w:hAnsi="宋体" w:cs="宋体"/>
          <w:bCs/>
          <w:color w:val="000000" w:themeColor="text1"/>
          <w:sz w:val="24"/>
          <w14:textFill>
            <w14:solidFill>
              <w14:schemeClr w14:val="tx1"/>
            </w14:solidFill>
          </w14:textFill>
        </w:rPr>
        <w:t>验收合格后支</w:t>
      </w:r>
      <w:r>
        <w:rPr>
          <w:rFonts w:hint="eastAsia" w:ascii="宋体" w:hAnsi="宋体" w:cs="宋体"/>
          <w:bCs/>
          <w:sz w:val="24"/>
        </w:rPr>
        <w:t>付一次维保费，每次支付维保费=中标价÷12个月X3个月，合同服务期共支付四期维保服务费，中标人需提供合法等额增值税普通发票给采购人。</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2.3.3.2如遇节假日或学校寒暑假期，支付时间相应顺延，具体以学校财务部门办理时限为准。</w:t>
      </w:r>
    </w:p>
    <w:bookmarkEnd w:id="10"/>
    <w:p>
      <w:pPr>
        <w:adjustRightInd w:val="0"/>
        <w:snapToGrid w:val="0"/>
        <w:spacing w:line="360" w:lineRule="auto"/>
        <w:ind w:firstLine="482" w:firstLineChars="200"/>
        <w:jc w:val="left"/>
        <w:rPr>
          <w:rFonts w:hint="eastAsia" w:ascii="宋体" w:hAnsi="宋体" w:cs="宋体"/>
          <w:bCs/>
          <w:sz w:val="24"/>
        </w:rPr>
      </w:pPr>
      <w:r>
        <w:rPr>
          <w:rFonts w:hint="eastAsia" w:ascii="宋体" w:hAnsi="宋体" w:cs="宋体"/>
          <w:b/>
          <w:sz w:val="24"/>
        </w:rPr>
        <w:t xml:space="preserve">2.3.4 </w:t>
      </w:r>
      <w:r>
        <w:rPr>
          <w:rFonts w:hint="eastAsia" w:ascii="宋体" w:hAnsi="宋体" w:cs="宋体"/>
          <w:bCs/>
          <w:sz w:val="24"/>
        </w:rPr>
        <w:t>违约责任</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2.3.4.1在合同服务期内，中标人未征得采购人同意，不得转让本项目。否则，采购人将终止合同，并没收履约保证。中标人如有违约行为发生，采购人有权在履约保证金中扣除相应违约金，不够扣的采购人有权从维保费中扣除。</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2.3.4.2在合同服务期内，中标人必须30分钟内恢复宿舍用电，且在48小时内恢复系统及有关设备线路正常运行，否则按违约处理，累计违约2次（含2次）以上，采购人有权解除合同，不退履约保证金。</w:t>
      </w:r>
    </w:p>
    <w:p>
      <w:pPr>
        <w:adjustRightInd w:val="0"/>
        <w:snapToGrid w:val="0"/>
        <w:spacing w:line="360" w:lineRule="auto"/>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2.3.4.3在合同服务期内，中标人未按采购需求提供服务的，采购人发出限期整改通知书，中标人必须在规定期限内完成整改，如未按时整改或整改后仍不合格的，采购人有权当做违约处理，并扣除违约金2500元/次。如出现三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cs="宋体"/>
          <w:bCs/>
          <w:color w:val="000000" w:themeColor="text1"/>
          <w:sz w:val="24"/>
          <w14:textFill>
            <w14:solidFill>
              <w14:schemeClr w14:val="tx1"/>
            </w14:solidFill>
          </w14:textFill>
        </w:rPr>
        <w:t>以上的，采购人有权终止合同，并没收履约保证金。</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2.3.4.6 在合同服务期内，因电控系统故障造成学校损失，相关损失费用由中标人负责。</w:t>
      </w:r>
    </w:p>
    <w:p>
      <w:pPr>
        <w:pStyle w:val="2"/>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2.3.4.7 在合同服务期内，发现中标人使用假冒伪劣产品进行更换的，一经核实，中标人除免费更换回正规产品外，另扣除当季度维保费的10%。</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2.3.4.8合同服务期内，中标人每月必须足额按学校规定交纳水电费用，否则按违约处理。采购人有权在履约保证金中扣除，并</w:t>
      </w:r>
      <w:bookmarkStart w:id="54" w:name="_GoBack"/>
      <w:bookmarkEnd w:id="54"/>
      <w:r>
        <w:rPr>
          <w:rFonts w:hint="eastAsia" w:ascii="宋体" w:hAnsi="宋体" w:cs="宋体"/>
          <w:bCs/>
          <w:sz w:val="24"/>
        </w:rPr>
        <w:t>收回值班用房。</w:t>
      </w:r>
    </w:p>
    <w:p>
      <w:pPr>
        <w:adjustRightInd w:val="0"/>
        <w:snapToGrid w:val="0"/>
        <w:spacing w:line="360" w:lineRule="auto"/>
        <w:ind w:left="560" w:firstLine="560"/>
        <w:jc w:val="left"/>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3"/>
        <w:rPr>
          <w:rFonts w:hint="eastAsia" w:ascii="宋体" w:hAnsi="宋体" w:cs="宋体"/>
        </w:rPr>
      </w:pPr>
      <w:bookmarkStart w:id="11" w:name="_Toc20990"/>
      <w:r>
        <w:rPr>
          <w:rFonts w:hint="eastAsia" w:ascii="宋体" w:hAnsi="宋体" w:cs="宋体"/>
        </w:rPr>
        <w:t>第三部分  投标人须知</w:t>
      </w:r>
      <w:bookmarkEnd w:id="11"/>
    </w:p>
    <w:p>
      <w:pPr>
        <w:pStyle w:val="5"/>
        <w:numPr>
          <w:ilvl w:val="0"/>
          <w:numId w:val="7"/>
        </w:numPr>
        <w:rPr>
          <w:rFonts w:hint="eastAsia" w:ascii="宋体" w:hAnsi="宋体" w:cs="宋体"/>
        </w:rPr>
      </w:pPr>
      <w:bookmarkStart w:id="12" w:name="_Toc3261"/>
      <w:bookmarkStart w:id="13" w:name="_Toc275435949"/>
      <w:bookmarkStart w:id="14" w:name="_Toc298325851"/>
      <w:r>
        <w:rPr>
          <w:rFonts w:hint="eastAsia" w:ascii="宋体" w:hAnsi="宋体" w:cs="宋体"/>
        </w:rPr>
        <w:t>说明</w:t>
      </w:r>
      <w:bookmarkEnd w:id="12"/>
      <w:bookmarkEnd w:id="13"/>
      <w:bookmarkEnd w:id="14"/>
    </w:p>
    <w:p>
      <w:pPr>
        <w:numPr>
          <w:ilvl w:val="0"/>
          <w:numId w:val="8"/>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适用范围</w:t>
      </w:r>
    </w:p>
    <w:p>
      <w:pPr>
        <w:spacing w:line="400" w:lineRule="exact"/>
        <w:ind w:firstLine="805" w:firstLineChars="350"/>
        <w:rPr>
          <w:rFonts w:hint="eastAsia" w:ascii="宋体" w:hAnsi="宋体" w:eastAsia="宋体" w:cs="宋体"/>
          <w:color w:val="000000"/>
          <w:sz w:val="23"/>
          <w:szCs w:val="23"/>
        </w:rPr>
      </w:pPr>
      <w:r>
        <w:rPr>
          <w:rFonts w:hint="eastAsia" w:ascii="宋体" w:hAnsi="宋体" w:eastAsia="宋体" w:cs="宋体"/>
          <w:color w:val="000000"/>
          <w:sz w:val="23"/>
          <w:szCs w:val="23"/>
        </w:rPr>
        <w:t>本招标文件仅适用于本次招标中所叙述的报价范围。</w:t>
      </w:r>
    </w:p>
    <w:p>
      <w:pPr>
        <w:spacing w:line="400" w:lineRule="exact"/>
        <w:ind w:firstLine="805" w:firstLineChars="350"/>
        <w:rPr>
          <w:rFonts w:hint="eastAsia" w:ascii="宋体" w:hAnsi="宋体" w:eastAsia="宋体" w:cs="宋体"/>
          <w:color w:val="000000"/>
          <w:sz w:val="23"/>
          <w:szCs w:val="23"/>
        </w:rPr>
      </w:pPr>
      <w:r>
        <w:rPr>
          <w:rFonts w:hint="eastAsia" w:ascii="宋体" w:hAnsi="宋体" w:eastAsia="宋体" w:cs="宋体"/>
          <w:color w:val="000000"/>
          <w:sz w:val="23"/>
          <w:szCs w:val="23"/>
        </w:rPr>
        <w:t>除特别说明外，本招标文件均适用所有子包（如有的话）。</w:t>
      </w:r>
    </w:p>
    <w:p>
      <w:pPr>
        <w:spacing w:line="400" w:lineRule="exact"/>
        <w:ind w:firstLine="839" w:firstLineChars="365"/>
        <w:rPr>
          <w:rFonts w:hint="eastAsia" w:ascii="宋体" w:hAnsi="宋体" w:eastAsia="宋体" w:cs="宋体"/>
          <w:color w:val="000000"/>
          <w:sz w:val="23"/>
          <w:szCs w:val="23"/>
        </w:rPr>
      </w:pPr>
      <w:r>
        <w:rPr>
          <w:rFonts w:hint="eastAsia" w:ascii="宋体" w:hAnsi="宋体" w:eastAsia="宋体" w:cs="宋体"/>
          <w:color w:val="000000"/>
          <w:sz w:val="23"/>
          <w:szCs w:val="23"/>
        </w:rPr>
        <w:t>本招标文件的解释权归广东财经大学所有。</w:t>
      </w:r>
    </w:p>
    <w:p>
      <w:pPr>
        <w:numPr>
          <w:ilvl w:val="0"/>
          <w:numId w:val="8"/>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定义</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“招标人”、“采购人”、“买方”、“甲方”、“学校”、“校方”、“我校”“业主”、“用户”均指广东财经大学，合同的一方当事人。</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“投标人”、“报价人”、“供应商”是指参与本项目竞争的法人。</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“中标人”、“成交人”、“卖方”、“乙方”是指经法定程序确定并授予合同的投标人，合同的一方当事人。</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“货物”是指投标人须向招标人提供</w:t>
      </w:r>
      <w:r>
        <w:rPr>
          <w:rFonts w:hint="eastAsia" w:ascii="宋体" w:hAnsi="宋体" w:eastAsia="宋体" w:cs="宋体"/>
          <w:snapToGrid w:val="0"/>
          <w:color w:val="000000"/>
          <w:kern w:val="0"/>
          <w:sz w:val="23"/>
          <w:szCs w:val="23"/>
        </w:rPr>
        <w:t>符合国家有关标准并满足招标文件规定</w:t>
      </w:r>
      <w:r>
        <w:rPr>
          <w:rFonts w:hint="eastAsia" w:ascii="宋体" w:hAnsi="宋体" w:eastAsia="宋体" w:cs="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8"/>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合格投标人</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3.1.3.2未被列入“信用中国”网站(</w:t>
      </w:r>
      <w:r>
        <w:rPr>
          <w:rFonts w:hint="eastAsia" w:ascii="宋体" w:hAnsi="宋体" w:cs="宋体"/>
        </w:rPr>
        <w:fldChar w:fldCharType="begin"/>
      </w:r>
      <w:r>
        <w:rPr>
          <w:rFonts w:hint="eastAsia" w:ascii="宋体" w:hAnsi="宋体" w:cs="宋体"/>
        </w:rPr>
        <w:instrText xml:space="preserve"> HYPERLINK "http://www.creditchina.gov.cn)“失信被执行人或重" </w:instrText>
      </w:r>
      <w:r>
        <w:rPr>
          <w:rFonts w:hint="eastAsia" w:ascii="宋体" w:hAnsi="宋体" w:cs="宋体"/>
        </w:rPr>
        <w:fldChar w:fldCharType="separate"/>
      </w:r>
      <w:r>
        <w:rPr>
          <w:rStyle w:val="36"/>
          <w:rFonts w:hint="eastAsia" w:ascii="宋体" w:hAnsi="宋体" w:eastAsia="宋体" w:cs="宋体"/>
          <w:sz w:val="23"/>
          <w:szCs w:val="23"/>
        </w:rPr>
        <w:t>www.creditchina.gov.cn)“失信被执行人或重</w:t>
      </w:r>
      <w:r>
        <w:rPr>
          <w:rStyle w:val="36"/>
          <w:rFonts w:hint="eastAsia" w:ascii="宋体" w:hAnsi="宋体" w:eastAsia="宋体" w:cs="宋体"/>
          <w:sz w:val="23"/>
          <w:szCs w:val="23"/>
        </w:rPr>
        <w:fldChar w:fldCharType="end"/>
      </w:r>
      <w:r>
        <w:rPr>
          <w:rFonts w:hint="eastAsia" w:ascii="宋体" w:hAnsi="宋体" w:eastAsia="宋体" w:cs="宋体"/>
          <w:sz w:val="23"/>
          <w:szCs w:val="23"/>
        </w:rPr>
        <w:t xml:space="preserve"> 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3.1.3.3必须具有对公银行账户（投标时提供证明文件，并加盖投标人公章）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3.1.3.4本项目招标不接受联合体投标。</w:t>
      </w:r>
    </w:p>
    <w:p>
      <w:pPr>
        <w:pStyle w:val="5"/>
        <w:numPr>
          <w:ilvl w:val="0"/>
          <w:numId w:val="10"/>
        </w:numPr>
        <w:tabs>
          <w:tab w:val="left" w:pos="0"/>
        </w:tabs>
        <w:rPr>
          <w:rFonts w:hint="eastAsia" w:ascii="宋体" w:hAnsi="宋体" w:cs="宋体"/>
        </w:rPr>
      </w:pPr>
      <w:bookmarkStart w:id="15" w:name="_Toc5163"/>
      <w:bookmarkStart w:id="16" w:name="_Toc275435950"/>
      <w:bookmarkStart w:id="17" w:name="_Toc324769693"/>
      <w:r>
        <w:rPr>
          <w:rFonts w:hint="eastAsia" w:ascii="宋体" w:hAnsi="宋体" w:cs="宋体"/>
        </w:rPr>
        <w:t>招标文件</w:t>
      </w:r>
      <w:bookmarkEnd w:id="15"/>
      <w:bookmarkEnd w:id="16"/>
      <w:bookmarkEnd w:id="17"/>
    </w:p>
    <w:p>
      <w:pPr>
        <w:numPr>
          <w:ilvl w:val="0"/>
          <w:numId w:val="11"/>
        </w:num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招标文件的构成</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投标邀请函。</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项目内容及需求。</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投标人须知。</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评标办法及标准</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合同格式及主要条款。</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投标文件格式。</w:t>
      </w:r>
    </w:p>
    <w:p>
      <w:pPr>
        <w:numPr>
          <w:ilvl w:val="0"/>
          <w:numId w:val="12"/>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招标文件的澄清、修改及补充等其他文件。</w:t>
      </w:r>
    </w:p>
    <w:p>
      <w:pPr>
        <w:pStyle w:val="5"/>
        <w:numPr>
          <w:ilvl w:val="0"/>
          <w:numId w:val="10"/>
        </w:numPr>
        <w:tabs>
          <w:tab w:val="left" w:pos="0"/>
        </w:tabs>
        <w:rPr>
          <w:rFonts w:hint="eastAsia" w:ascii="宋体" w:hAnsi="宋体" w:cs="宋体"/>
        </w:rPr>
      </w:pPr>
      <w:bookmarkStart w:id="18" w:name="_Toc275435951"/>
      <w:bookmarkStart w:id="19" w:name="_Toc324769694"/>
      <w:bookmarkStart w:id="20" w:name="_Toc13076"/>
      <w:r>
        <w:rPr>
          <w:rFonts w:hint="eastAsia" w:ascii="宋体" w:hAnsi="宋体" w:cs="宋体"/>
        </w:rPr>
        <w:t>投标文件</w:t>
      </w:r>
      <w:bookmarkEnd w:id="18"/>
      <w:bookmarkEnd w:id="19"/>
      <w:bookmarkEnd w:id="20"/>
    </w:p>
    <w:p>
      <w:pPr>
        <w:numPr>
          <w:ilvl w:val="0"/>
          <w:numId w:val="13"/>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投标文件的构成</w:t>
      </w:r>
    </w:p>
    <w:p>
      <w:pPr>
        <w:spacing w:line="400" w:lineRule="exact"/>
        <w:ind w:left="120" w:leftChars="57" w:firstLine="448" w:firstLineChars="195"/>
        <w:rPr>
          <w:rFonts w:hint="eastAsia" w:ascii="宋体" w:hAnsi="宋体" w:eastAsia="宋体" w:cs="宋体"/>
          <w:color w:val="000000"/>
          <w:sz w:val="23"/>
          <w:szCs w:val="23"/>
        </w:rPr>
      </w:pPr>
      <w:r>
        <w:rPr>
          <w:rFonts w:hint="eastAsia" w:ascii="宋体" w:hAnsi="宋体" w:eastAsia="宋体" w:cs="宋体"/>
          <w:color w:val="000000"/>
          <w:sz w:val="23"/>
          <w:szCs w:val="23"/>
        </w:rPr>
        <w:t>投标文件应符合法律法规及招标文件的要求，至少包括下列文件：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3.3.1.1投标函。</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3.3.1.2价格文件。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3.3.1.3技术或服务文件。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3.3.1.5承诺书。</w:t>
      </w:r>
    </w:p>
    <w:p>
      <w:pPr>
        <w:widowControl/>
        <w:spacing w:line="360" w:lineRule="auto"/>
        <w:rPr>
          <w:rFonts w:hint="eastAsia" w:ascii="宋体" w:hAnsi="宋体" w:cs="宋体"/>
          <w:sz w:val="23"/>
          <w:szCs w:val="23"/>
        </w:rPr>
      </w:pPr>
      <w:r>
        <w:rPr>
          <w:rFonts w:hint="eastAsia" w:ascii="宋体" w:hAnsi="宋体" w:eastAsia="宋体" w:cs="宋体"/>
          <w:color w:val="000000"/>
          <w:sz w:val="23"/>
          <w:szCs w:val="23"/>
        </w:rPr>
        <w:t>3.3.1.6投标资格文件</w:t>
      </w:r>
      <w:r>
        <w:rPr>
          <w:rFonts w:hint="eastAsia" w:ascii="宋体" w:hAnsi="宋体" w:eastAsia="宋体" w:cs="宋体"/>
          <w:sz w:val="23"/>
          <w:szCs w:val="23"/>
        </w:rPr>
        <w:t>（包括：</w:t>
      </w:r>
      <w:r>
        <w:rPr>
          <w:rFonts w:hint="eastAsia" w:ascii="宋体" w:hAnsi="宋体" w:cs="宋体"/>
          <w:sz w:val="23"/>
          <w:szCs w:val="23"/>
        </w:rPr>
        <w:t>合格投标人资格证明文件、法定代表人证明书、授权委托书、投标人认为有必要提供的其他资质证书、材料）</w:t>
      </w:r>
    </w:p>
    <w:p>
      <w:pPr>
        <w:spacing w:line="400" w:lineRule="exact"/>
        <w:ind w:firstLine="572" w:firstLineChars="249"/>
        <w:rPr>
          <w:rFonts w:hint="eastAsia" w:ascii="宋体" w:hAnsi="宋体" w:eastAsia="宋体" w:cs="宋体"/>
          <w:color w:val="000000"/>
          <w:sz w:val="23"/>
          <w:szCs w:val="23"/>
        </w:rPr>
      </w:pPr>
      <w:r>
        <w:rPr>
          <w:rFonts w:hint="eastAsia" w:ascii="宋体" w:hAnsi="宋体" w:eastAsia="宋体" w:cs="宋体"/>
          <w:color w:val="000000"/>
          <w:sz w:val="23"/>
          <w:szCs w:val="23"/>
        </w:rPr>
        <w:t>以上文件相关格式、内容及要求请见招标文件第六部分。</w:t>
      </w:r>
    </w:p>
    <w:p>
      <w:pPr>
        <w:numPr>
          <w:ilvl w:val="0"/>
          <w:numId w:val="13"/>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投标文件的编制</w:t>
      </w:r>
    </w:p>
    <w:p>
      <w:pPr>
        <w:tabs>
          <w:tab w:val="left" w:pos="0"/>
        </w:tabs>
        <w:spacing w:line="400" w:lineRule="exact"/>
        <w:ind w:left="805" w:hanging="805" w:hangingChars="350"/>
        <w:rPr>
          <w:rFonts w:hint="eastAsia" w:ascii="宋体" w:hAnsi="宋体" w:eastAsia="宋体" w:cs="宋体"/>
          <w:color w:val="000000"/>
          <w:sz w:val="23"/>
          <w:szCs w:val="23"/>
        </w:rPr>
      </w:pPr>
      <w:r>
        <w:rPr>
          <w:rFonts w:hint="eastAsia" w:ascii="宋体" w:hAnsi="宋体" w:eastAsia="宋体" w:cs="宋体"/>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3"/>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3"/>
        </w:numPr>
        <w:spacing w:line="400" w:lineRule="exact"/>
        <w:rPr>
          <w:rFonts w:hint="eastAsia" w:ascii="宋体" w:hAnsi="宋体" w:eastAsia="宋体" w:cs="宋体"/>
          <w:b/>
          <w:color w:val="000000"/>
          <w:sz w:val="23"/>
          <w:szCs w:val="23"/>
        </w:rPr>
      </w:pPr>
      <w:r>
        <w:rPr>
          <w:rFonts w:hint="eastAsia" w:ascii="宋体" w:hAnsi="宋体" w:eastAsia="宋体" w:cs="宋体"/>
          <w:b/>
          <w:color w:val="000000"/>
          <w:sz w:val="23"/>
          <w:szCs w:val="23"/>
        </w:rPr>
        <w:t xml:space="preserve">  投标文件的装订与签署</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hint="eastAsia" w:ascii="宋体" w:hAnsi="宋体" w:eastAsia="宋体" w:cs="宋体"/>
          <w:color w:val="000000"/>
          <w:sz w:val="23"/>
          <w:szCs w:val="23"/>
        </w:rPr>
      </w:pPr>
      <w:r>
        <w:rPr>
          <w:rFonts w:hint="eastAsia" w:ascii="宋体" w:hAnsi="宋体" w:eastAsia="宋体" w:cs="宋体"/>
          <w:color w:val="000000"/>
          <w:sz w:val="23"/>
          <w:szCs w:val="23"/>
        </w:rPr>
        <w:t>3.3.4.4因投标文件装订质量或不可抗力事件而造成的一切后果，招标人概不承担责任。</w:t>
      </w:r>
    </w:p>
    <w:p>
      <w:pPr>
        <w:numPr>
          <w:ilvl w:val="0"/>
          <w:numId w:val="13"/>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投标文件的密封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3.3.5.2信封或封套均应按以下要求清晰标记：</w:t>
      </w:r>
    </w:p>
    <w:tbl>
      <w:tblPr>
        <w:tblStyle w:val="29"/>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收 件 人：</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 xml:space="preserve">项目名称：                     </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项目编号：</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hint="eastAsia" w:ascii="宋体" w:hAnsi="宋体" w:eastAsia="宋体" w:cs="宋体"/>
                <w:color w:val="000000"/>
                <w:sz w:val="23"/>
                <w:szCs w:val="23"/>
                <w:u w:val="single"/>
              </w:rPr>
            </w:pPr>
            <w:r>
              <w:rPr>
                <w:rFonts w:hint="eastAsia" w:ascii="宋体" w:hAnsi="宋体" w:eastAsia="宋体" w:cs="宋体"/>
                <w:color w:val="000000"/>
                <w:sz w:val="23"/>
                <w:szCs w:val="23"/>
              </w:rPr>
              <w:t>在开标时间（</w:t>
            </w:r>
            <w:r>
              <w:rPr>
                <w:rFonts w:hint="eastAsia" w:ascii="宋体" w:hAnsi="宋体" w:eastAsia="宋体" w:cs="宋体"/>
                <w:color w:val="000000"/>
                <w:sz w:val="23"/>
                <w:szCs w:val="23"/>
                <w:u w:val="single"/>
              </w:rPr>
              <w:t xml:space="preserve">     年   月  日   时）</w:t>
            </w:r>
            <w:r>
              <w:rPr>
                <w:rFonts w:hint="eastAsia" w:ascii="宋体" w:hAnsi="宋体" w:eastAsia="宋体" w:cs="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投标代表人姓名：</w:t>
            </w: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 xml:space="preserve">     </w:t>
            </w:r>
            <w:r>
              <w:rPr>
                <w:rFonts w:hint="eastAsia" w:ascii="宋体" w:hAnsi="宋体" w:eastAsia="宋体" w:cs="宋体"/>
                <w:color w:val="000000"/>
                <w:sz w:val="23"/>
                <w:szCs w:val="23"/>
                <w:u w:val="single"/>
              </w:rPr>
              <w:t xml:space="preserve">               </w:t>
            </w:r>
          </w:p>
        </w:tc>
        <w:tc>
          <w:tcPr>
            <w:tcW w:w="3768" w:type="dxa"/>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联系电话：</w:t>
            </w:r>
            <w:r>
              <w:rPr>
                <w:rFonts w:hint="eastAsia" w:ascii="宋体" w:hAnsi="宋体" w:eastAsia="宋体" w:cs="宋体"/>
                <w:color w:val="000000"/>
                <w:sz w:val="23"/>
                <w:szCs w:val="23"/>
                <w:u w:val="single"/>
              </w:rPr>
              <w:t xml:space="preserve">            </w:t>
            </w:r>
          </w:p>
        </w:tc>
      </w:tr>
    </w:tbl>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3.3.5.3信封或封套的封口处加盖供应商公章。</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3.3.5.4信封或封套未按上述要求密封和加写标记的，造成投标文件涉密、误投或过早启封，招标人概不负责。</w:t>
      </w:r>
    </w:p>
    <w:p>
      <w:pPr>
        <w:numPr>
          <w:ilvl w:val="0"/>
          <w:numId w:val="13"/>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投标文件的递交</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eastAsia="宋体" w:cs="宋体"/>
          <w:color w:val="000000"/>
          <w:sz w:val="23"/>
          <w:szCs w:val="23"/>
        </w:rPr>
        <w:t>3.3.6.1投标人应当在招标文件要求递</w:t>
      </w:r>
      <w:r>
        <w:rPr>
          <w:rFonts w:hint="eastAsia" w:ascii="宋体" w:hAnsi="宋体" w:cs="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hint="eastAsia"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pPr>
        <w:numPr>
          <w:ilvl w:val="0"/>
          <w:numId w:val="13"/>
        </w:numPr>
        <w:spacing w:line="400" w:lineRule="exact"/>
        <w:rPr>
          <w:rFonts w:hint="eastAsia" w:ascii="宋体" w:hAnsi="宋体" w:cs="宋体"/>
          <w:b/>
          <w:color w:val="000000"/>
          <w:sz w:val="24"/>
        </w:rPr>
      </w:pPr>
      <w:r>
        <w:rPr>
          <w:rFonts w:hint="eastAsia" w:ascii="宋体" w:hAnsi="宋体" w:cs="宋体"/>
          <w:b/>
          <w:color w:val="000000"/>
          <w:sz w:val="24"/>
        </w:rPr>
        <w:t xml:space="preserve"> 投标保证金</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pPr>
        <w:pStyle w:val="2"/>
        <w:ind w:firstLine="0"/>
        <w:jc w:val="left"/>
        <w:rPr>
          <w:rFonts w:hint="eastAsia" w:ascii="宋体" w:hAnsi="宋体" w:cs="宋体"/>
        </w:rPr>
      </w:pPr>
      <w:r>
        <w:rPr>
          <w:rFonts w:hint="eastAsia" w:ascii="宋体" w:hAnsi="宋体" w:cs="宋体"/>
          <w:color w:val="000000"/>
          <w:sz w:val="23"/>
          <w:szCs w:val="23"/>
        </w:rPr>
        <w:t>3.3.7.4</w:t>
      </w:r>
      <w:r>
        <w:rPr>
          <w:rFonts w:hint="eastAsia" w:ascii="宋体" w:hAnsi="宋体" w:cs="宋体"/>
          <w:sz w:val="24"/>
          <w:szCs w:val="24"/>
        </w:rPr>
        <w:t xml:space="preserve"> </w:t>
      </w:r>
      <w:r>
        <w:rPr>
          <w:rFonts w:hint="eastAsia" w:ascii="宋体" w:hAnsi="宋体" w:cs="宋体"/>
          <w:sz w:val="23"/>
          <w:szCs w:val="23"/>
        </w:rPr>
        <w:t>投标人虚假投标或弄虚作假。</w:t>
      </w: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bookmarkEnd w:id="6"/>
    <w:bookmarkEnd w:id="7"/>
    <w:p>
      <w:pPr>
        <w:keepNext/>
        <w:keepLines/>
        <w:spacing w:before="340" w:after="330"/>
        <w:jc w:val="center"/>
        <w:outlineLvl w:val="0"/>
        <w:rPr>
          <w:rFonts w:hint="eastAsia"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pPr>
        <w:keepNext/>
        <w:keepLines/>
        <w:numPr>
          <w:ilvl w:val="0"/>
          <w:numId w:val="14"/>
        </w:numPr>
        <w:spacing w:before="260" w:after="260" w:line="240" w:lineRule="atLeast"/>
        <w:jc w:val="left"/>
        <w:outlineLvl w:val="1"/>
        <w:rPr>
          <w:rFonts w:hint="eastAsia" w:ascii="宋体" w:hAnsi="宋体" w:cs="宋体"/>
          <w:b/>
          <w:bCs/>
          <w:kern w:val="0"/>
          <w:sz w:val="24"/>
          <w:szCs w:val="32"/>
        </w:rPr>
      </w:pPr>
      <w:bookmarkStart w:id="21" w:name="_Toc28444"/>
      <w:bookmarkStart w:id="22" w:name="_Toc279072807"/>
      <w:bookmarkStart w:id="23" w:name="_Toc298325867"/>
      <w:r>
        <w:rPr>
          <w:rFonts w:hint="eastAsia" w:ascii="宋体" w:hAnsi="宋体" w:cs="宋体"/>
          <w:b/>
          <w:bCs/>
          <w:kern w:val="0"/>
          <w:sz w:val="24"/>
          <w:szCs w:val="32"/>
        </w:rPr>
        <w:t>评标方法</w:t>
      </w:r>
      <w:bookmarkEnd w:id="21"/>
      <w:bookmarkEnd w:id="22"/>
      <w:bookmarkEnd w:id="23"/>
    </w:p>
    <w:p>
      <w:pPr>
        <w:snapToGrid w:val="0"/>
        <w:spacing w:line="360" w:lineRule="auto"/>
        <w:rPr>
          <w:rFonts w:hint="eastAsia" w:ascii="宋体" w:hAnsi="宋体" w:cs="宋体"/>
          <w:color w:val="000000"/>
          <w:sz w:val="24"/>
        </w:rPr>
      </w:pPr>
      <w:r>
        <w:rPr>
          <w:rFonts w:hint="eastAsia" w:ascii="宋体" w:hAnsi="宋体" w:cs="宋体"/>
          <w:color w:val="000000"/>
          <w:sz w:val="24"/>
        </w:rPr>
        <w:t>4.1.1 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pPr>
        <w:keepNext/>
        <w:keepLines/>
        <w:spacing w:before="260" w:after="260" w:line="240" w:lineRule="atLeast"/>
        <w:jc w:val="left"/>
        <w:outlineLvl w:val="1"/>
        <w:rPr>
          <w:rFonts w:hint="eastAsia" w:ascii="宋体" w:hAnsi="宋体" w:cs="宋体"/>
          <w:b/>
          <w:bCs/>
          <w:kern w:val="0"/>
          <w:sz w:val="24"/>
          <w:szCs w:val="32"/>
        </w:rPr>
      </w:pPr>
      <w:bookmarkStart w:id="24" w:name="_Toc154"/>
      <w:r>
        <w:rPr>
          <w:rFonts w:hint="eastAsia" w:ascii="宋体" w:hAnsi="宋体" w:cs="宋体"/>
          <w:b/>
          <w:bCs/>
          <w:kern w:val="0"/>
          <w:sz w:val="24"/>
          <w:szCs w:val="32"/>
        </w:rPr>
        <w:t>4.2  资格性审查</w:t>
      </w:r>
      <w:bookmarkEnd w:id="24"/>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（附表一）。</w:t>
      </w:r>
    </w:p>
    <w:p>
      <w:pPr>
        <w:keepNext/>
        <w:keepLines/>
        <w:spacing w:before="260" w:after="260" w:line="240" w:lineRule="atLeast"/>
        <w:jc w:val="left"/>
        <w:outlineLvl w:val="1"/>
        <w:rPr>
          <w:rFonts w:hint="eastAsia" w:ascii="宋体" w:hAnsi="宋体" w:cs="宋体"/>
          <w:b/>
          <w:bCs/>
          <w:kern w:val="0"/>
          <w:sz w:val="24"/>
          <w:szCs w:val="32"/>
        </w:rPr>
      </w:pPr>
      <w:bookmarkStart w:id="25" w:name="_Toc20060"/>
      <w:r>
        <w:rPr>
          <w:rFonts w:hint="eastAsia" w:ascii="宋体" w:hAnsi="宋体" w:cs="宋体"/>
          <w:b/>
          <w:bCs/>
          <w:kern w:val="0"/>
          <w:sz w:val="24"/>
          <w:szCs w:val="32"/>
        </w:rPr>
        <w:t>4.3  符合性审查</w:t>
      </w:r>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（附表二）。</w:t>
      </w:r>
    </w:p>
    <w:p>
      <w:pPr>
        <w:keepNext/>
        <w:keepLines/>
        <w:spacing w:before="260" w:after="260" w:line="240" w:lineRule="atLeast"/>
        <w:jc w:val="left"/>
        <w:outlineLvl w:val="1"/>
        <w:rPr>
          <w:rFonts w:hint="eastAsia" w:ascii="宋体" w:hAnsi="宋体" w:cs="宋体"/>
          <w:b/>
          <w:bCs/>
          <w:kern w:val="0"/>
          <w:sz w:val="24"/>
          <w:szCs w:val="32"/>
        </w:rPr>
      </w:pPr>
      <w:r>
        <w:rPr>
          <w:rFonts w:hint="eastAsia" w:ascii="宋体" w:hAnsi="宋体" w:cs="宋体"/>
          <w:b/>
          <w:bCs/>
          <w:kern w:val="0"/>
          <w:sz w:val="24"/>
          <w:szCs w:val="32"/>
        </w:rPr>
        <w:t>4.4  权重分配表</w:t>
      </w:r>
      <w:bookmarkEnd w:id="25"/>
    </w:p>
    <w:p>
      <w:pPr>
        <w:spacing w:line="360" w:lineRule="auto"/>
        <w:jc w:val="left"/>
        <w:rPr>
          <w:rFonts w:hint="eastAsia" w:ascii="宋体" w:hAnsi="宋体" w:cs="宋体"/>
          <w:color w:val="000000"/>
          <w:sz w:val="24"/>
        </w:rPr>
      </w:pPr>
      <w:r>
        <w:rPr>
          <w:rFonts w:hint="eastAsia" w:ascii="宋体" w:hAnsi="宋体" w:cs="宋体"/>
          <w:color w:val="000000"/>
          <w:sz w:val="24"/>
        </w:rPr>
        <w:t>详见权重分配表      （附表三）。</w:t>
      </w:r>
    </w:p>
    <w:p>
      <w:pPr>
        <w:keepNext/>
        <w:keepLines/>
        <w:spacing w:before="260" w:after="260" w:line="240" w:lineRule="atLeast"/>
        <w:jc w:val="left"/>
        <w:outlineLvl w:val="1"/>
        <w:rPr>
          <w:rFonts w:hint="eastAsia" w:ascii="宋体" w:hAnsi="宋体" w:cs="宋体"/>
          <w:b/>
          <w:bCs/>
          <w:kern w:val="0"/>
          <w:sz w:val="24"/>
          <w:szCs w:val="32"/>
        </w:rPr>
      </w:pPr>
      <w:bookmarkStart w:id="26" w:name="_Toc7376"/>
      <w:r>
        <w:rPr>
          <w:rFonts w:hint="eastAsia" w:ascii="宋体" w:hAnsi="宋体" w:cs="宋体"/>
          <w:b/>
          <w:bCs/>
          <w:kern w:val="0"/>
          <w:sz w:val="24"/>
          <w:szCs w:val="32"/>
        </w:rPr>
        <w:t>4.5  评标标准</w:t>
      </w:r>
      <w:bookmarkEnd w:id="26"/>
    </w:p>
    <w:p>
      <w:pPr>
        <w:spacing w:line="360" w:lineRule="auto"/>
        <w:jc w:val="left"/>
        <w:rPr>
          <w:rFonts w:hint="eastAsia" w:ascii="宋体" w:hAnsi="宋体" w:cs="宋体"/>
          <w:color w:val="000000"/>
          <w:sz w:val="24"/>
        </w:rPr>
      </w:pPr>
      <w:r>
        <w:rPr>
          <w:rFonts w:hint="eastAsia" w:ascii="宋体" w:hAnsi="宋体" w:cs="宋体"/>
          <w:color w:val="000000"/>
          <w:sz w:val="24"/>
        </w:rPr>
        <w:t>（1）价格评分标准：详见《价格评分表》  （附表四）。</w:t>
      </w:r>
    </w:p>
    <w:p>
      <w:pPr>
        <w:spacing w:line="360" w:lineRule="auto"/>
        <w:jc w:val="left"/>
        <w:rPr>
          <w:rFonts w:hint="eastAsia" w:ascii="宋体" w:hAnsi="宋体" w:cs="宋体"/>
          <w:color w:val="000000"/>
          <w:sz w:val="24"/>
        </w:rPr>
      </w:pPr>
      <w:r>
        <w:rPr>
          <w:rFonts w:hint="eastAsia" w:ascii="宋体" w:hAnsi="宋体" w:cs="宋体"/>
          <w:color w:val="000000"/>
          <w:sz w:val="24"/>
        </w:rPr>
        <w:t>（2）商务评分标准：详见《商务评分表》  （附表五）。</w:t>
      </w:r>
    </w:p>
    <w:p>
      <w:pPr>
        <w:spacing w:line="360" w:lineRule="auto"/>
        <w:jc w:val="left"/>
        <w:rPr>
          <w:rFonts w:hint="eastAsia" w:ascii="宋体" w:hAnsi="宋体" w:cs="宋体"/>
          <w:color w:val="000000"/>
          <w:sz w:val="24"/>
        </w:rPr>
      </w:pPr>
      <w:r>
        <w:rPr>
          <w:rFonts w:hint="eastAsia" w:ascii="宋体" w:hAnsi="宋体" w:cs="宋体"/>
          <w:color w:val="000000"/>
          <w:sz w:val="24"/>
        </w:rPr>
        <w:t>（3）技术评分标准：详见《技术评分表》  （附表六）。</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附表一</w:t>
      </w:r>
    </w:p>
    <w:p>
      <w:pPr>
        <w:snapToGrid w:val="0"/>
        <w:jc w:val="center"/>
        <w:rPr>
          <w:rFonts w:hint="eastAsia" w:ascii="宋体" w:hAnsi="宋体" w:cs="宋体"/>
          <w:b/>
          <w:sz w:val="28"/>
          <w:szCs w:val="28"/>
        </w:rPr>
      </w:pPr>
      <w:r>
        <w:rPr>
          <w:rFonts w:hint="eastAsia" w:ascii="宋体" w:hAnsi="宋体" w:cs="宋体"/>
          <w:b/>
          <w:sz w:val="28"/>
          <w:szCs w:val="28"/>
        </w:rPr>
        <w:t>资格性审查</w:t>
      </w:r>
    </w:p>
    <w:p>
      <w:pPr>
        <w:snapToGrid w:val="0"/>
        <w:rPr>
          <w:rFonts w:hint="eastAsia" w:ascii="宋体" w:hAnsi="宋体" w:cs="宋体"/>
          <w:b/>
          <w:sz w:val="28"/>
          <w:szCs w:val="28"/>
        </w:rPr>
      </w:pPr>
    </w:p>
    <w:p>
      <w:pPr>
        <w:snapToGrid w:val="0"/>
        <w:rPr>
          <w:rFonts w:hint="eastAsia" w:ascii="宋体" w:hAnsi="宋体" w:cs="宋体"/>
          <w:b/>
          <w:sz w:val="28"/>
          <w:szCs w:val="28"/>
        </w:rPr>
      </w:pPr>
    </w:p>
    <w:tbl>
      <w:tblPr>
        <w:tblStyle w:val="30"/>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vMerge w:val="restart"/>
            <w:vAlign w:val="center"/>
          </w:tcPr>
          <w:p>
            <w:pPr>
              <w:snapToGrid w:val="0"/>
              <w:jc w:val="center"/>
              <w:rPr>
                <w:rFonts w:hint="eastAsia" w:ascii="宋体" w:hAnsi="宋体" w:eastAsia="宋体" w:cs="宋体"/>
                <w:b/>
                <w:sz w:val="24"/>
                <w:szCs w:val="24"/>
              </w:rPr>
            </w:pPr>
            <w:r>
              <w:rPr>
                <w:rFonts w:hint="eastAsia" w:ascii="宋体" w:hAnsi="宋体" w:eastAsia="宋体" w:cs="宋体"/>
                <w:bCs/>
                <w:sz w:val="24"/>
              </w:rPr>
              <w:t>资格性审查</w:t>
            </w: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1.</w:t>
            </w:r>
            <w:r>
              <w:rPr>
                <w:rFonts w:hint="eastAsia" w:ascii="宋体" w:hAnsi="宋体" w:eastAsia="宋体" w:cs="宋体"/>
                <w:bCs/>
                <w:sz w:val="24"/>
                <w:szCs w:val="24"/>
              </w:rPr>
              <w:t>必须是在中华人民共和国境内注册的具有独立承担民事责任能力的法人或其他组织（投标时提交企业法人《营业执照》副本或事业单位法人证书或法人登记证书复印件，并加盖投标人公章）</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2.供应商未被列入“信用中国”网站(www.creditchina.gov.cn)“记录失信被 执行人或重大税收违法案件当事人名单或政府采购严重违法失信行为”记录名 单；不处于中国政府采购网(www.ccgp.gov.cn)“政府采购严重违法失信行为信 息记录”中的禁止参加政府采购活动期间。（招标代理机构将于投标截止日当 天在“信用中国”网站（www.creditchina.gov.cn）及中国政府采购网 （http://www.ccgp.gov.cn/）上查询相关信息。如查询结果未发现失信行为， 视为评审时供应商符合本款要求）。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3.必须具有对公银行账户（投标时提供证明文件，并加盖投标人公章）。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4.法定代表人证明书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5.授权委托书（非法人投标时提供）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6.法人身份证原件及复印件1份（法人投标时）</w:t>
            </w:r>
          </w:p>
          <w:p>
            <w:pPr>
              <w:snapToGrid w:val="0"/>
              <w:rPr>
                <w:rFonts w:hint="eastAsia" w:ascii="宋体" w:hAnsi="宋体" w:eastAsia="宋体" w:cs="宋体"/>
                <w:sz w:val="24"/>
              </w:rPr>
            </w:pPr>
            <w:r>
              <w:rPr>
                <w:rFonts w:hint="eastAsia" w:ascii="宋体" w:hAnsi="宋体" w:eastAsia="宋体" w:cs="宋体"/>
                <w:sz w:val="24"/>
              </w:rPr>
              <w:t>或被委托人身份证原件和复印件1份及法人身份证复印件1份（非法人投标时）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7.本项目不接受联合体投标。（模板见第</w:t>
            </w:r>
            <w:r>
              <w:rPr>
                <w:rFonts w:hint="eastAsia" w:ascii="宋体" w:hAnsi="宋体" w:cs="宋体"/>
                <w:sz w:val="24"/>
                <w:lang w:eastAsia="zh-CN"/>
              </w:rPr>
              <w:t>4</w:t>
            </w:r>
            <w:r>
              <w:rPr>
                <w:rFonts w:hint="eastAsia" w:ascii="宋体" w:hAnsi="宋体" w:cs="宋体"/>
                <w:sz w:val="24"/>
                <w:lang w:val="en-US" w:eastAsia="zh-CN"/>
              </w:rPr>
              <w:t>1</w:t>
            </w:r>
            <w:r>
              <w:rPr>
                <w:rFonts w:hint="eastAsia" w:ascii="宋体" w:hAnsi="宋体" w:eastAsia="宋体" w:cs="宋体"/>
                <w:sz w:val="24"/>
              </w:rPr>
              <w:t>页6.7声明）</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注：未通过资格性审查的供应商，不进入符合性审查。</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附表二</w:t>
      </w:r>
    </w:p>
    <w:p>
      <w:pPr>
        <w:pStyle w:val="2"/>
        <w:jc w:val="center"/>
        <w:rPr>
          <w:rFonts w:hint="eastAsia" w:ascii="宋体" w:hAnsi="宋体" w:cs="宋体"/>
        </w:rPr>
      </w:pPr>
      <w:r>
        <w:rPr>
          <w:rFonts w:hint="eastAsia" w:ascii="宋体" w:hAnsi="宋体" w:cs="宋体"/>
          <w:b/>
          <w:sz w:val="28"/>
          <w:szCs w:val="28"/>
        </w:rPr>
        <w:t>符合性审查</w:t>
      </w:r>
    </w:p>
    <w:tbl>
      <w:tblPr>
        <w:tblStyle w:val="30"/>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pPr>
              <w:snapToGrid w:val="0"/>
              <w:jc w:val="center"/>
              <w:rPr>
                <w:rFonts w:hint="eastAsia" w:ascii="宋体" w:hAnsi="宋体" w:cs="宋体"/>
                <w:b/>
                <w:sz w:val="28"/>
                <w:szCs w:val="28"/>
              </w:rPr>
            </w:pPr>
            <w:r>
              <w:rPr>
                <w:rFonts w:hint="eastAsia" w:ascii="宋体" w:hAnsi="宋体" w:cs="宋体"/>
                <w:b/>
                <w:sz w:val="24"/>
              </w:rPr>
              <w:t>符合性审查</w:t>
            </w:r>
          </w:p>
        </w:tc>
        <w:tc>
          <w:tcPr>
            <w:tcW w:w="7551" w:type="dxa"/>
            <w:vAlign w:val="center"/>
          </w:tcPr>
          <w:p>
            <w:pPr>
              <w:snapToGrid w:val="0"/>
              <w:rPr>
                <w:rFonts w:hint="eastAsia" w:ascii="宋体" w:hAnsi="宋体" w:cs="宋体"/>
                <w:b/>
                <w:sz w:val="24"/>
              </w:rPr>
            </w:pPr>
            <w:r>
              <w:rPr>
                <w:rFonts w:ascii="宋体" w:hAnsi="宋体" w:cs="宋体"/>
                <w:sz w:val="24"/>
              </w:rPr>
              <w:t>1. 投标报价是固定价且是唯一的，未超过本项目的采购预算。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3. 法定代表人/负责人资格证明书及授权委托书，按对应格式文件签署、盖章（原件）。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4. 投标文件符合招标文件加注“★”要求的内容。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hint="eastAsia" w:ascii="宋体" w:hAnsi="宋体" w:cs="宋体"/>
                <w:bCs/>
                <w:sz w:val="24"/>
              </w:rPr>
              <w:t>5.满足招标文件中规定的其他实质性要求。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6. 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7. 如果评标委员会认为供应商的报价明显低于其他通过符合性审查供应商的报价， 有可能影响产品质量或者不能诚信履约的，将要求其在评标现场合理的时间内提供书 面说明，必要时提交相关证明材料；供应商应能证明其报价合理性。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8.不属于法律、法规、规章规定无效投标的其他情形。</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注：未通过符合性审查的供应商，不进入服务、商务及价格评审。</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附表三</w:t>
      </w:r>
    </w:p>
    <w:p>
      <w:pPr>
        <w:tabs>
          <w:tab w:val="left" w:pos="1030"/>
        </w:tabs>
        <w:jc w:val="center"/>
        <w:rPr>
          <w:rFonts w:hint="eastAsia" w:ascii="宋体" w:hAnsi="宋体" w:cs="宋体"/>
          <w:b/>
          <w:sz w:val="28"/>
          <w:szCs w:val="28"/>
        </w:rPr>
      </w:pPr>
      <w:r>
        <w:rPr>
          <w:rFonts w:hint="eastAsia" w:ascii="宋体" w:hAnsi="宋体" w:cs="宋体"/>
          <w:b/>
          <w:sz w:val="28"/>
          <w:szCs w:val="28"/>
        </w:rPr>
        <w:t>权重分配表</w:t>
      </w:r>
    </w:p>
    <w:tbl>
      <w:tblPr>
        <w:tblStyle w:val="29"/>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分值</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bl>
    <w:p>
      <w:pPr>
        <w:snapToGrid w:val="0"/>
        <w:spacing w:line="360" w:lineRule="auto"/>
        <w:rPr>
          <w:rFonts w:hint="eastAsia" w:ascii="宋体" w:hAnsi="宋体" w:cs="宋体"/>
          <w:sz w:val="18"/>
          <w:szCs w:val="18"/>
        </w:rPr>
      </w:pPr>
    </w:p>
    <w:p>
      <w:pPr>
        <w:snapToGrid w:val="0"/>
        <w:spacing w:line="360" w:lineRule="auto"/>
        <w:rPr>
          <w:rFonts w:hint="eastAsia" w:ascii="宋体" w:hAnsi="宋体" w:cs="宋体"/>
          <w:sz w:val="18"/>
          <w:szCs w:val="18"/>
        </w:rPr>
      </w:pPr>
      <w:r>
        <w:rPr>
          <w:rFonts w:hint="eastAsia" w:ascii="宋体" w:hAnsi="宋体" w:cs="宋体"/>
          <w:sz w:val="18"/>
          <w:szCs w:val="18"/>
        </w:rPr>
        <w:br w:type="page"/>
      </w:r>
    </w:p>
    <w:p>
      <w:pPr>
        <w:snapToGrid w:val="0"/>
        <w:rPr>
          <w:rFonts w:hint="eastAsia" w:ascii="宋体" w:hAnsi="宋体" w:cs="宋体"/>
          <w:b/>
          <w:sz w:val="28"/>
          <w:szCs w:val="28"/>
        </w:rPr>
      </w:pPr>
      <w:r>
        <w:rPr>
          <w:rFonts w:hint="eastAsia" w:ascii="宋体" w:hAnsi="宋体" w:cs="宋体"/>
          <w:b/>
          <w:sz w:val="28"/>
          <w:szCs w:val="28"/>
        </w:rPr>
        <w:t>附表四</w:t>
      </w:r>
    </w:p>
    <w:p>
      <w:pPr>
        <w:snapToGrid w:val="0"/>
        <w:jc w:val="center"/>
        <w:rPr>
          <w:rFonts w:hint="eastAsia" w:ascii="宋体" w:hAnsi="宋体" w:cs="宋体"/>
          <w:b/>
          <w:sz w:val="28"/>
          <w:szCs w:val="28"/>
        </w:rPr>
      </w:pPr>
      <w:r>
        <w:rPr>
          <w:rFonts w:hint="eastAsia" w:ascii="宋体" w:hAnsi="宋体" w:cs="宋体"/>
          <w:b/>
          <w:sz w:val="28"/>
          <w:szCs w:val="28"/>
        </w:rPr>
        <w:t>价格评分表</w:t>
      </w:r>
    </w:p>
    <w:p>
      <w:pPr>
        <w:snapToGrid w:val="0"/>
        <w:jc w:val="center"/>
        <w:rPr>
          <w:rFonts w:hint="eastAsia" w:ascii="宋体" w:hAnsi="宋体" w:cs="宋体"/>
          <w:b/>
          <w:sz w:val="28"/>
          <w:szCs w:val="28"/>
        </w:rPr>
      </w:pPr>
    </w:p>
    <w:tbl>
      <w:tblPr>
        <w:tblStyle w:val="29"/>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126"/>
        <w:gridCol w:w="9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8126" w:type="dxa"/>
            <w:shd w:val="clear" w:color="auto" w:fill="C0C0C0"/>
            <w:vAlign w:val="center"/>
          </w:tcPr>
          <w:p>
            <w:pPr>
              <w:spacing w:line="0" w:lineRule="atLeast"/>
              <w:jc w:val="center"/>
              <w:rPr>
                <w:rFonts w:hint="eastAsia" w:ascii="宋体" w:hAnsi="宋体" w:cs="宋体"/>
                <w:b/>
                <w:sz w:val="28"/>
                <w:szCs w:val="28"/>
              </w:rPr>
            </w:pPr>
            <w:r>
              <w:rPr>
                <w:rFonts w:hint="eastAsia" w:ascii="宋体" w:hAnsi="宋体" w:cs="宋体"/>
                <w:b/>
                <w:sz w:val="28"/>
                <w:szCs w:val="28"/>
              </w:rPr>
              <w:t>评分标准</w:t>
            </w:r>
          </w:p>
        </w:tc>
        <w:tc>
          <w:tcPr>
            <w:tcW w:w="993" w:type="dxa"/>
            <w:shd w:val="clear" w:color="auto" w:fill="C0C0C0"/>
            <w:vAlign w:val="center"/>
          </w:tcPr>
          <w:p>
            <w:pPr>
              <w:spacing w:line="0" w:lineRule="atLeast"/>
              <w:jc w:val="center"/>
              <w:rPr>
                <w:rFonts w:hint="eastAsia" w:ascii="宋体" w:hAnsi="宋体" w:cs="宋体"/>
                <w:b/>
                <w:bCs/>
                <w:sz w:val="28"/>
                <w:szCs w:val="28"/>
              </w:rPr>
            </w:pPr>
            <w:r>
              <w:rPr>
                <w:rFonts w:hint="eastAsia" w:ascii="宋体" w:hAnsi="宋体" w:cs="宋体"/>
                <w:b/>
                <w:bCs/>
                <w:sz w:val="28"/>
                <w:szCs w:val="28"/>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126" w:type="dxa"/>
            <w:vAlign w:val="center"/>
          </w:tcPr>
          <w:p>
            <w:pPr>
              <w:pStyle w:val="11"/>
              <w:spacing w:line="300" w:lineRule="auto"/>
              <w:ind w:firstLine="0"/>
              <w:rPr>
                <w:rFonts w:hint="eastAsia" w:cs="宋体"/>
                <w:kern w:val="2"/>
                <w:sz w:val="28"/>
                <w:szCs w:val="28"/>
              </w:rPr>
            </w:pPr>
            <w:r>
              <w:rPr>
                <w:rFonts w:hint="eastAsia" w:cs="宋体"/>
                <w:kern w:val="2"/>
                <w:sz w:val="28"/>
                <w:szCs w:val="28"/>
              </w:rPr>
              <w:t>1、价格评审满分为30分，为客观计算得分。</w:t>
            </w:r>
          </w:p>
          <w:p>
            <w:pPr>
              <w:pStyle w:val="11"/>
              <w:spacing w:line="300" w:lineRule="auto"/>
              <w:ind w:firstLine="0"/>
              <w:rPr>
                <w:rFonts w:hint="eastAsia" w:cs="宋体"/>
                <w:kern w:val="2"/>
                <w:sz w:val="28"/>
                <w:szCs w:val="28"/>
              </w:rPr>
            </w:pPr>
            <w:r>
              <w:rPr>
                <w:rFonts w:hint="eastAsia" w:cs="宋体"/>
                <w:kern w:val="2"/>
                <w:sz w:val="28"/>
                <w:szCs w:val="28"/>
              </w:rPr>
              <w:t>2、以所有通过资格性与符合性审查的投标人的投标总价作为评审的依据，投标人价格得分评分方法如下：</w:t>
            </w:r>
          </w:p>
          <w:p>
            <w:pPr>
              <w:pStyle w:val="11"/>
              <w:spacing w:line="300" w:lineRule="auto"/>
              <w:ind w:firstLine="630" w:firstLineChars="225"/>
              <w:rPr>
                <w:rFonts w:hint="eastAsia" w:cs="宋体"/>
                <w:kern w:val="2"/>
                <w:sz w:val="28"/>
                <w:szCs w:val="28"/>
              </w:rPr>
            </w:pPr>
            <w:r>
              <w:rPr>
                <w:rFonts w:hint="eastAsia" w:cs="宋体"/>
                <w:kern w:val="2"/>
                <w:sz w:val="28"/>
                <w:szCs w:val="28"/>
              </w:rPr>
              <w:t>评标基准价＝实质性</w:t>
            </w:r>
            <w:r>
              <w:rPr>
                <w:rFonts w:cs="宋体"/>
                <w:sz w:val="28"/>
                <w:szCs w:val="28"/>
              </w:rPr>
              <w:t>满足招标文件要求且投标价格</w:t>
            </w:r>
            <w:r>
              <w:rPr>
                <w:rFonts w:cs="宋体"/>
                <w:b/>
                <w:sz w:val="28"/>
                <w:szCs w:val="28"/>
              </w:rPr>
              <w:t>最</w:t>
            </w:r>
            <w:r>
              <w:rPr>
                <w:rFonts w:hint="eastAsia" w:cs="宋体"/>
                <w:b/>
                <w:sz w:val="28"/>
                <w:szCs w:val="28"/>
              </w:rPr>
              <w:t>低</w:t>
            </w:r>
            <w:r>
              <w:rPr>
                <w:rFonts w:cs="宋体"/>
                <w:sz w:val="28"/>
                <w:szCs w:val="28"/>
              </w:rPr>
              <w:t>的投标</w:t>
            </w:r>
            <w:r>
              <w:rPr>
                <w:rFonts w:hint="eastAsia" w:cs="宋体"/>
                <w:sz w:val="28"/>
                <w:szCs w:val="28"/>
              </w:rPr>
              <w:t>总</w:t>
            </w:r>
            <w:r>
              <w:rPr>
                <w:rFonts w:cs="宋体"/>
                <w:sz w:val="28"/>
                <w:szCs w:val="28"/>
              </w:rPr>
              <w:t>价</w:t>
            </w:r>
            <w:r>
              <w:rPr>
                <w:rFonts w:hint="eastAsia" w:cs="宋体"/>
                <w:sz w:val="28"/>
                <w:szCs w:val="28"/>
              </w:rPr>
              <w:t>；</w:t>
            </w:r>
          </w:p>
          <w:p>
            <w:pPr>
              <w:ind w:firstLine="562" w:firstLineChars="200"/>
              <w:jc w:val="center"/>
              <w:rPr>
                <w:rFonts w:hint="eastAsia" w:ascii="宋体" w:hAnsi="宋体" w:cs="宋体"/>
                <w:b/>
                <w:sz w:val="28"/>
                <w:szCs w:val="28"/>
              </w:rPr>
            </w:pPr>
            <w:r>
              <w:rPr>
                <w:rFonts w:hint="eastAsia" w:ascii="宋体" w:hAnsi="宋体" w:cs="宋体"/>
                <w:b/>
                <w:sz w:val="28"/>
                <w:szCs w:val="28"/>
              </w:rPr>
              <w:t>投标人价格得分＝</w:t>
            </w:r>
            <w:r>
              <w:rPr>
                <w:rFonts w:hint="eastAsia" w:ascii="宋体" w:hAnsi="宋体" w:cs="宋体"/>
                <w:b/>
                <w:sz w:val="28"/>
                <w:szCs w:val="28"/>
              </w:rPr>
              <w:fldChar w:fldCharType="begin"/>
            </w:r>
            <w:r>
              <w:rPr>
                <w:rFonts w:hint="eastAsia" w:ascii="宋体" w:hAnsi="宋体" w:cs="宋体"/>
                <w:b/>
                <w:sz w:val="28"/>
                <w:szCs w:val="28"/>
              </w:rPr>
              <w:instrText xml:space="preserve"> EQ \F(评标基准价,投标总价)</w:instrText>
            </w:r>
            <w:r>
              <w:rPr>
                <w:rFonts w:hint="eastAsia" w:ascii="宋体" w:hAnsi="宋体" w:cs="宋体"/>
                <w:b/>
                <w:sz w:val="28"/>
                <w:szCs w:val="28"/>
              </w:rPr>
              <w:fldChar w:fldCharType="end"/>
            </w:r>
            <w:r>
              <w:rPr>
                <w:rFonts w:hint="eastAsia" w:ascii="宋体" w:hAnsi="宋体" w:cs="宋体"/>
                <w:b/>
                <w:sz w:val="28"/>
                <w:szCs w:val="28"/>
              </w:rPr>
              <w:t>×满分。</w:t>
            </w:r>
          </w:p>
        </w:tc>
        <w:tc>
          <w:tcPr>
            <w:tcW w:w="993" w:type="dxa"/>
            <w:vAlign w:val="center"/>
          </w:tcPr>
          <w:p>
            <w:pPr>
              <w:jc w:val="center"/>
              <w:rPr>
                <w:rFonts w:hint="eastAsia" w:ascii="宋体" w:hAnsi="宋体" w:cs="宋体"/>
                <w:sz w:val="28"/>
                <w:szCs w:val="28"/>
              </w:rPr>
            </w:pPr>
            <w:r>
              <w:rPr>
                <w:rFonts w:hint="eastAsia" w:ascii="宋体" w:hAnsi="宋体" w:cs="宋体"/>
                <w:sz w:val="28"/>
                <w:szCs w:val="28"/>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126" w:type="dxa"/>
            <w:vAlign w:val="center"/>
          </w:tcPr>
          <w:p>
            <w:pPr>
              <w:spacing w:line="400" w:lineRule="exact"/>
              <w:jc w:val="center"/>
              <w:rPr>
                <w:rFonts w:hint="eastAsia" w:ascii="宋体" w:hAnsi="宋体" w:cs="宋体"/>
                <w:sz w:val="28"/>
                <w:szCs w:val="28"/>
              </w:rPr>
            </w:pPr>
            <w:r>
              <w:rPr>
                <w:rFonts w:hint="eastAsia" w:ascii="宋体" w:hAnsi="宋体" w:cs="宋体"/>
                <w:b/>
                <w:sz w:val="28"/>
                <w:szCs w:val="28"/>
                <w:lang w:val="zh-CN"/>
              </w:rPr>
              <w:t>小计</w:t>
            </w:r>
          </w:p>
        </w:tc>
        <w:tc>
          <w:tcPr>
            <w:tcW w:w="993" w:type="dxa"/>
            <w:vAlign w:val="center"/>
          </w:tcPr>
          <w:p>
            <w:pPr>
              <w:spacing w:line="400" w:lineRule="exact"/>
              <w:jc w:val="center"/>
              <w:rPr>
                <w:rFonts w:hint="eastAsia" w:ascii="宋体" w:hAnsi="宋体" w:cs="宋体"/>
                <w:b/>
                <w:sz w:val="28"/>
                <w:szCs w:val="28"/>
              </w:rPr>
            </w:pPr>
            <w:r>
              <w:rPr>
                <w:rFonts w:hint="eastAsia" w:ascii="宋体" w:hAnsi="宋体" w:cs="宋体"/>
                <w:b/>
                <w:sz w:val="28"/>
                <w:szCs w:val="28"/>
              </w:rPr>
              <w:t>30分</w:t>
            </w:r>
          </w:p>
        </w:tc>
      </w:tr>
    </w:tbl>
    <w:p>
      <w:pPr>
        <w:widowControl/>
        <w:adjustRightInd w:val="0"/>
        <w:snapToGrid w:val="0"/>
        <w:jc w:val="left"/>
        <w:rPr>
          <w:rFonts w:hint="eastAsia"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pPr>
        <w:snapToGrid w:val="0"/>
        <w:jc w:val="center"/>
        <w:rPr>
          <w:rFonts w:hint="eastAsia" w:ascii="宋体" w:hAnsi="宋体" w:cs="宋体"/>
          <w:b/>
          <w:sz w:val="28"/>
          <w:szCs w:val="28"/>
        </w:rPr>
      </w:pPr>
      <w:r>
        <w:rPr>
          <w:rFonts w:hint="eastAsia" w:ascii="宋体" w:hAnsi="宋体" w:cs="宋体"/>
          <w:b/>
          <w:sz w:val="28"/>
          <w:szCs w:val="28"/>
        </w:rPr>
        <w:t>商务评分表</w:t>
      </w:r>
    </w:p>
    <w:p>
      <w:pPr>
        <w:ind w:firstLine="420" w:firstLineChars="200"/>
        <w:rPr>
          <w:rFonts w:hint="eastAsia" w:ascii="宋体" w:hAnsi="宋体" w:cs="宋体"/>
        </w:rPr>
      </w:pPr>
    </w:p>
    <w:tbl>
      <w:tblPr>
        <w:tblStyle w:val="29"/>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adjustRightInd w:val="0"/>
              <w:snapToGrid w:val="0"/>
              <w:jc w:val="center"/>
              <w:rPr>
                <w:rFonts w:hint="eastAsia" w:ascii="宋体" w:hAnsi="宋体" w:cs="宋体"/>
                <w:b/>
                <w:szCs w:val="21"/>
              </w:rPr>
            </w:pPr>
            <w:r>
              <w:rPr>
                <w:rFonts w:hint="eastAsia" w:ascii="宋体" w:hAnsi="宋体" w:cs="宋体"/>
                <w:b/>
                <w:szCs w:val="21"/>
              </w:rPr>
              <w:t>序号</w:t>
            </w:r>
          </w:p>
        </w:tc>
        <w:tc>
          <w:tcPr>
            <w:tcW w:w="1134" w:type="dxa"/>
            <w:vAlign w:val="center"/>
          </w:tcPr>
          <w:p>
            <w:pPr>
              <w:adjustRightInd w:val="0"/>
              <w:snapToGrid w:val="0"/>
              <w:rPr>
                <w:rFonts w:hint="eastAsia" w:ascii="宋体" w:hAnsi="宋体" w:cs="宋体"/>
                <w:b/>
                <w:szCs w:val="21"/>
              </w:rPr>
            </w:pPr>
            <w:r>
              <w:rPr>
                <w:rFonts w:hint="eastAsia" w:ascii="宋体" w:hAnsi="宋体" w:cs="宋体"/>
                <w:b/>
                <w:szCs w:val="21"/>
              </w:rPr>
              <w:t>评分项目</w:t>
            </w:r>
          </w:p>
        </w:tc>
        <w:tc>
          <w:tcPr>
            <w:tcW w:w="7087" w:type="dxa"/>
            <w:vAlign w:val="center"/>
          </w:tcPr>
          <w:p>
            <w:pPr>
              <w:adjustRightInd w:val="0"/>
              <w:snapToGrid w:val="0"/>
              <w:jc w:val="center"/>
              <w:rPr>
                <w:rFonts w:hint="eastAsia" w:ascii="宋体" w:hAnsi="宋体" w:cs="宋体"/>
                <w:b/>
                <w:szCs w:val="21"/>
              </w:rPr>
            </w:pPr>
            <w:r>
              <w:rPr>
                <w:rFonts w:hint="eastAsia" w:ascii="宋体" w:hAnsi="宋体" w:cs="宋体"/>
                <w:b/>
                <w:szCs w:val="21"/>
              </w:rPr>
              <w:t>评分内容</w:t>
            </w:r>
          </w:p>
        </w:tc>
        <w:tc>
          <w:tcPr>
            <w:tcW w:w="709" w:type="dxa"/>
            <w:vAlign w:val="center"/>
          </w:tcPr>
          <w:p>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商务响应情况</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pPr>
              <w:spacing w:line="300" w:lineRule="auto"/>
              <w:jc w:val="center"/>
              <w:rPr>
                <w:rFonts w:hint="eastAsia" w:ascii="宋体" w:hAnsi="宋体" w:cs="宋体"/>
                <w:color w:val="000000"/>
                <w:szCs w:val="21"/>
                <w:lang w:val="zh-CN"/>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2</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同类项目业绩</w:t>
            </w:r>
          </w:p>
        </w:tc>
        <w:tc>
          <w:tcPr>
            <w:tcW w:w="7087" w:type="dxa"/>
            <w:vAlign w:val="center"/>
          </w:tcPr>
          <w:p>
            <w:pPr>
              <w:adjustRightInd w:val="0"/>
              <w:snapToGrid w:val="0"/>
              <w:rPr>
                <w:rFonts w:hint="eastAsia" w:ascii="宋体" w:hAnsi="宋体" w:cs="宋体"/>
                <w:color w:val="000000"/>
                <w:sz w:val="24"/>
              </w:rPr>
            </w:pPr>
            <w:r>
              <w:rPr>
                <w:rFonts w:hint="eastAsia" w:ascii="宋体" w:hAnsi="宋体" w:cs="宋体"/>
                <w:color w:val="000000"/>
                <w:sz w:val="24"/>
              </w:rPr>
              <w:t>提供2019年1月1日以来（以合同签订时间为准）承接过类似智能电控维保服务项目的业绩：每个业绩得2分，最多得12分，不提供不得分。</w:t>
            </w:r>
          </w:p>
          <w:p>
            <w:pPr>
              <w:spacing w:line="300" w:lineRule="auto"/>
              <w:rPr>
                <w:rFonts w:hint="eastAsia"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3</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投标人信誉</w:t>
            </w:r>
          </w:p>
        </w:tc>
        <w:tc>
          <w:tcPr>
            <w:tcW w:w="7087" w:type="dxa"/>
            <w:vAlign w:val="center"/>
          </w:tcPr>
          <w:p>
            <w:pPr>
              <w:adjustRightInd w:val="0"/>
              <w:snapToGrid w:val="0"/>
              <w:rPr>
                <w:rFonts w:hint="eastAsia" w:ascii="宋体" w:hAnsi="宋体" w:cs="宋体"/>
                <w:sz w:val="24"/>
              </w:rPr>
            </w:pPr>
            <w:r>
              <w:rPr>
                <w:rFonts w:hint="eastAsia" w:ascii="宋体" w:hAnsi="宋体" w:cs="宋体"/>
                <w:sz w:val="24"/>
              </w:rPr>
              <w:t>1.质量管理体系认证证书，得2分；</w:t>
            </w:r>
          </w:p>
          <w:p>
            <w:pPr>
              <w:adjustRightInd w:val="0"/>
              <w:snapToGrid w:val="0"/>
              <w:rPr>
                <w:rFonts w:hint="eastAsia" w:ascii="宋体" w:hAnsi="宋体" w:cs="宋体"/>
                <w:sz w:val="24"/>
              </w:rPr>
            </w:pPr>
            <w:r>
              <w:rPr>
                <w:rFonts w:hint="eastAsia" w:ascii="宋体" w:hAnsi="宋体" w:cs="宋体"/>
                <w:sz w:val="24"/>
              </w:rPr>
              <w:t>2.环境管理体系认证证书，得2分；</w:t>
            </w:r>
          </w:p>
          <w:p>
            <w:pPr>
              <w:adjustRightInd w:val="0"/>
              <w:snapToGrid w:val="0"/>
              <w:rPr>
                <w:rFonts w:hint="eastAsia" w:ascii="宋体" w:hAnsi="宋体" w:cs="宋体"/>
                <w:sz w:val="24"/>
              </w:rPr>
            </w:pPr>
            <w:r>
              <w:rPr>
                <w:rFonts w:hint="eastAsia" w:ascii="宋体" w:hAnsi="宋体" w:cs="宋体"/>
                <w:sz w:val="24"/>
              </w:rPr>
              <w:t>3.职业健康安全管理体系认证证书，得2分；</w:t>
            </w:r>
          </w:p>
          <w:p>
            <w:pPr>
              <w:spacing w:line="300" w:lineRule="auto"/>
              <w:rPr>
                <w:rFonts w:hint="eastAsia" w:ascii="宋体" w:hAnsi="宋体" w:cs="宋体"/>
                <w:color w:val="000000"/>
                <w:szCs w:val="21"/>
              </w:rPr>
            </w:pPr>
            <w:r>
              <w:rPr>
                <w:rFonts w:hint="eastAsia" w:ascii="宋体" w:hAnsi="宋体" w:cs="宋体"/>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rPr>
                <w:rFonts w:hint="eastAsia" w:ascii="宋体" w:hAnsi="宋体" w:cs="宋体"/>
                <w:sz w:val="24"/>
              </w:rPr>
            </w:pPr>
            <w:r>
              <w:rPr>
                <w:rFonts w:hint="eastAsia" w:ascii="宋体" w:hAnsi="宋体" w:cs="宋体"/>
                <w:sz w:val="24"/>
              </w:rPr>
              <w:t>4</w:t>
            </w:r>
          </w:p>
        </w:tc>
        <w:tc>
          <w:tcPr>
            <w:tcW w:w="1134" w:type="dxa"/>
            <w:vAlign w:val="center"/>
          </w:tcPr>
          <w:p>
            <w:pPr>
              <w:rPr>
                <w:rFonts w:hint="eastAsia" w:ascii="宋体" w:hAnsi="宋体" w:cs="宋体"/>
                <w:sz w:val="24"/>
              </w:rPr>
            </w:pPr>
            <w:r>
              <w:rPr>
                <w:rFonts w:hint="eastAsia" w:ascii="宋体" w:hAnsi="宋体" w:cs="宋体"/>
                <w:sz w:val="24"/>
              </w:rPr>
              <w:t>纳税信用等级</w:t>
            </w:r>
          </w:p>
        </w:tc>
        <w:tc>
          <w:tcPr>
            <w:tcW w:w="7087" w:type="dxa"/>
          </w:tcPr>
          <w:p>
            <w:pPr>
              <w:rPr>
                <w:rFonts w:hint="eastAsia" w:ascii="宋体" w:hAnsi="宋体" w:cs="宋体"/>
                <w:sz w:val="24"/>
              </w:rPr>
            </w:pPr>
            <w:r>
              <w:rPr>
                <w:rFonts w:hint="eastAsia" w:ascii="宋体" w:hAnsi="宋体" w:cs="宋体"/>
                <w:sz w:val="24"/>
              </w:rPr>
              <w:t>1.2020年以来获得银行或信用评估机构颁发的信用等级证书或荣誉称号：得3分。（注：提供有效证书复印件，并加盖投标人公章，否则不得分）。</w:t>
            </w:r>
          </w:p>
          <w:p>
            <w:pPr>
              <w:rPr>
                <w:rFonts w:hint="eastAsia" w:ascii="宋体" w:hAnsi="宋体" w:cs="宋体"/>
                <w:sz w:val="24"/>
              </w:rPr>
            </w:pPr>
            <w:r>
              <w:rPr>
                <w:rFonts w:hint="eastAsia" w:ascii="宋体" w:hAnsi="宋体" w:cs="宋体"/>
                <w:sz w:val="24"/>
              </w:rPr>
              <w:t>2.投标人2020年度，纳税信用等级评定为A级得3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ind w:firstLine="480" w:firstLineChars="200"/>
              <w:rPr>
                <w:rFonts w:hint="eastAsia" w:ascii="宋体" w:hAnsi="宋体" w:cs="宋体"/>
                <w:sz w:val="24"/>
              </w:rPr>
            </w:pPr>
            <w:r>
              <w:rPr>
                <w:rFonts w:hint="eastAsia" w:ascii="宋体" w:hAnsi="宋体" w:cs="宋体"/>
                <w:sz w:val="24"/>
              </w:rPr>
              <w:t>注：“新设立企业”指从首次在税务机关办理涉税事宜之日起时间不满一个评价年度的企业。评价年度是指公历年度，即1月1日至12月31日。</w:t>
            </w:r>
          </w:p>
        </w:tc>
        <w:tc>
          <w:tcPr>
            <w:tcW w:w="709" w:type="dxa"/>
            <w:vAlign w:val="center"/>
          </w:tcPr>
          <w:p>
            <w:pPr>
              <w:jc w:val="center"/>
              <w:rPr>
                <w:rFonts w:hint="eastAsia" w:ascii="宋体" w:hAnsi="宋体" w:cs="宋体"/>
                <w:sz w:val="24"/>
              </w:rPr>
            </w:pPr>
            <w:r>
              <w:rPr>
                <w:rFonts w:hint="eastAsia" w:ascii="宋体" w:hAnsi="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709" w:type="dxa"/>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3</w:t>
            </w:r>
            <w:r>
              <w:rPr>
                <w:rFonts w:ascii="宋体" w:hAnsi="宋体" w:cs="宋体"/>
                <w:b/>
                <w:szCs w:val="21"/>
                <w:lang w:val="zh-CN"/>
              </w:rPr>
              <w:t>0</w:t>
            </w:r>
          </w:p>
        </w:tc>
      </w:tr>
    </w:tbl>
    <w:p>
      <w:pPr>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附表六</w:t>
      </w:r>
    </w:p>
    <w:p>
      <w:pPr>
        <w:snapToGrid w:val="0"/>
        <w:jc w:val="center"/>
        <w:rPr>
          <w:rFonts w:hint="eastAsia" w:ascii="宋体" w:hAnsi="宋体" w:cs="宋体"/>
          <w:b/>
          <w:sz w:val="28"/>
          <w:szCs w:val="28"/>
        </w:rPr>
      </w:pPr>
      <w:r>
        <w:rPr>
          <w:rFonts w:hint="eastAsia" w:ascii="宋体" w:hAnsi="宋体" w:cs="宋体"/>
          <w:b/>
          <w:sz w:val="28"/>
          <w:szCs w:val="28"/>
        </w:rPr>
        <w:t>技术评分表</w:t>
      </w:r>
    </w:p>
    <w:p>
      <w:pPr>
        <w:pStyle w:val="2"/>
        <w:rPr>
          <w:rFonts w:hint="eastAsia" w:ascii="宋体" w:hAnsi="宋体" w:cs="宋体"/>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133"/>
        <w:gridCol w:w="595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9"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序号</w:t>
            </w:r>
          </w:p>
        </w:tc>
        <w:tc>
          <w:tcPr>
            <w:tcW w:w="658"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评分项目</w:t>
            </w:r>
          </w:p>
        </w:tc>
        <w:tc>
          <w:tcPr>
            <w:tcW w:w="3457"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评分内容</w:t>
            </w:r>
          </w:p>
        </w:tc>
        <w:tc>
          <w:tcPr>
            <w:tcW w:w="406"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1</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技术响 应程度</w:t>
            </w:r>
          </w:p>
        </w:tc>
        <w:tc>
          <w:tcPr>
            <w:tcW w:w="3457" w:type="pct"/>
            <w:vAlign w:val="center"/>
          </w:tcPr>
          <w:p>
            <w:pPr>
              <w:widowControl/>
              <w:adjustRightInd w:val="0"/>
              <w:snapToGrid w:val="0"/>
              <w:jc w:val="left"/>
              <w:rPr>
                <w:rFonts w:ascii="宋体" w:hAnsi="宋体" w:cs="宋体"/>
                <w:kern w:val="0"/>
                <w:szCs w:val="21"/>
              </w:rPr>
            </w:pPr>
            <w:r>
              <w:rPr>
                <w:rFonts w:ascii="宋体" w:hAnsi="宋体" w:cs="宋体"/>
                <w:sz w:val="24"/>
              </w:rPr>
              <w:t>投标人对招标文件“</w:t>
            </w:r>
            <w:r>
              <w:rPr>
                <w:rFonts w:hint="eastAsia" w:ascii="宋体" w:hAnsi="宋体" w:cs="宋体"/>
                <w:sz w:val="24"/>
              </w:rPr>
              <w:t>2.2 维护保养服务内容及要求</w:t>
            </w:r>
            <w:r>
              <w:rPr>
                <w:rFonts w:ascii="宋体" w:hAnsi="宋体" w:cs="宋体"/>
                <w:sz w:val="24"/>
              </w:rPr>
              <w:t>”的响应程度。</w:t>
            </w:r>
            <w:r>
              <w:rPr>
                <w:rFonts w:hint="eastAsia" w:ascii="宋体" w:hAnsi="宋体" w:cs="宋体"/>
                <w:sz w:val="24"/>
              </w:rPr>
              <w:t>优于的得6分；完全满足，得4分；</w:t>
            </w:r>
            <w:r>
              <w:rPr>
                <w:rFonts w:ascii="宋体" w:hAnsi="宋体" w:cs="宋体"/>
                <w:sz w:val="24"/>
              </w:rPr>
              <w:t>每有一项维护保养服务内容及要求条款不满足，扣 0.5 分，扣完为止。</w:t>
            </w:r>
            <w:r>
              <w:rPr>
                <w:rFonts w:hint="eastAsia" w:ascii="宋体" w:hAnsi="宋体" w:cs="宋体"/>
                <w:sz w:val="24"/>
              </w:rPr>
              <w:t>（提供技术要求响应表，若技术要求中有要求提供证明材料的，需提供符合要求证明材料，否则视为负偏离。）</w:t>
            </w:r>
          </w:p>
        </w:tc>
        <w:tc>
          <w:tcPr>
            <w:tcW w:w="406" w:type="pct"/>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79" w:type="pct"/>
            <w:vMerge w:val="restar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2</w:t>
            </w:r>
          </w:p>
        </w:tc>
        <w:tc>
          <w:tcPr>
            <w:tcW w:w="658" w:type="pct"/>
            <w:vMerge w:val="restart"/>
            <w:vAlign w:val="center"/>
          </w:tcPr>
          <w:p>
            <w:pPr>
              <w:autoSpaceDE w:val="0"/>
              <w:autoSpaceDN w:val="0"/>
              <w:adjustRightInd w:val="0"/>
              <w:snapToGrid w:val="0"/>
              <w:jc w:val="center"/>
              <w:rPr>
                <w:rFonts w:ascii="宋体" w:hAnsi="宋体" w:cs="宋体"/>
                <w:sz w:val="24"/>
              </w:rPr>
            </w:pPr>
            <w:r>
              <w:rPr>
                <w:rFonts w:hint="eastAsia" w:ascii="宋体" w:hAnsi="宋体" w:cs="宋体"/>
                <w:szCs w:val="21"/>
              </w:rPr>
              <w:t>技术服务团队</w:t>
            </w: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投标人拟投入本项目的项目经理情况：</w:t>
            </w:r>
          </w:p>
          <w:p>
            <w:pPr>
              <w:autoSpaceDE w:val="0"/>
              <w:autoSpaceDN w:val="0"/>
              <w:adjustRightInd w:val="0"/>
              <w:snapToGrid w:val="0"/>
              <w:rPr>
                <w:rFonts w:ascii="宋体" w:hAnsi="宋体" w:cs="宋体"/>
                <w:sz w:val="24"/>
              </w:rPr>
            </w:pPr>
            <w:r>
              <w:rPr>
                <w:rFonts w:hint="eastAsia" w:ascii="宋体" w:hAnsi="宋体" w:cs="宋体"/>
                <w:sz w:val="24"/>
              </w:rPr>
              <w:t>具备机电安装工程专业二级(含)以上注册建造师注册证书得2分，具有有效的安全生产考核合格证得2分，不提供的不得分，该项最高得分</w:t>
            </w:r>
            <w:r>
              <w:rPr>
                <w:rFonts w:ascii="宋体" w:hAnsi="宋体" w:cs="宋体"/>
                <w:sz w:val="24"/>
              </w:rPr>
              <w:t>4</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项目经理人员的姓名所在的位置，否则不得分。</w:t>
            </w:r>
          </w:p>
        </w:tc>
        <w:tc>
          <w:tcPr>
            <w:tcW w:w="406" w:type="pct"/>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投标人拟投入本项目的技术负责人情况：</w:t>
            </w:r>
          </w:p>
          <w:p>
            <w:pPr>
              <w:autoSpaceDE w:val="0"/>
              <w:autoSpaceDN w:val="0"/>
              <w:adjustRightInd w:val="0"/>
              <w:snapToGrid w:val="0"/>
              <w:rPr>
                <w:rFonts w:ascii="宋体" w:hAnsi="宋体" w:cs="宋体"/>
                <w:sz w:val="24"/>
              </w:rPr>
            </w:pPr>
            <w:r>
              <w:rPr>
                <w:rFonts w:hint="eastAsia" w:ascii="宋体" w:hAnsi="宋体" w:cs="宋体"/>
                <w:sz w:val="24"/>
              </w:rPr>
              <w:t>具有电力、电气类工程师或以上资质，得</w:t>
            </w:r>
            <w:r>
              <w:rPr>
                <w:rFonts w:ascii="宋体" w:hAnsi="宋体" w:cs="宋体"/>
                <w:sz w:val="24"/>
              </w:rPr>
              <w:t>2</w:t>
            </w:r>
            <w:r>
              <w:rPr>
                <w:rFonts w:hint="eastAsia" w:ascii="宋体" w:hAnsi="宋体" w:cs="宋体"/>
                <w:sz w:val="24"/>
              </w:rPr>
              <w:t>分，不提供的不得分，该项最高得</w:t>
            </w:r>
            <w:r>
              <w:rPr>
                <w:rFonts w:ascii="宋体" w:hAnsi="宋体" w:cs="宋体"/>
                <w:sz w:val="24"/>
              </w:rPr>
              <w:t>2</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技术负责人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投标人拟投入本项目的维保人员情况：</w:t>
            </w:r>
          </w:p>
          <w:p>
            <w:pPr>
              <w:autoSpaceDE w:val="0"/>
              <w:autoSpaceDN w:val="0"/>
              <w:adjustRightInd w:val="0"/>
              <w:snapToGrid w:val="0"/>
              <w:rPr>
                <w:rFonts w:ascii="宋体" w:hAnsi="宋体" w:cs="宋体"/>
                <w:sz w:val="24"/>
              </w:rPr>
            </w:pPr>
            <w:r>
              <w:rPr>
                <w:rFonts w:hint="eastAsia" w:ascii="宋体" w:hAnsi="宋体" w:cs="宋体"/>
                <w:sz w:val="24"/>
              </w:rPr>
              <w:t>持有人力资源和社会保障部门颁发的电工职业资格证书：初级(五级)得3分，中级（四级）得5分，高级（三级）或以上得8分，不提供的不得分，以所投维修人员最低职业资格级别作为评审标准，该项最高得</w:t>
            </w:r>
            <w:r>
              <w:rPr>
                <w:rFonts w:ascii="宋体" w:hAnsi="宋体" w:cs="宋体"/>
                <w:sz w:val="24"/>
              </w:rPr>
              <w:t>8</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电工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3</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维保</w:t>
            </w:r>
            <w:r>
              <w:rPr>
                <w:rFonts w:hint="eastAsia" w:ascii="宋体" w:hAnsi="宋体" w:cs="宋体"/>
                <w:sz w:val="24"/>
              </w:rPr>
              <w:t>服务工作</w:t>
            </w:r>
            <w:r>
              <w:rPr>
                <w:rFonts w:ascii="宋体" w:hAnsi="宋体" w:cs="宋体"/>
                <w:sz w:val="24"/>
              </w:rPr>
              <w:t>方案</w:t>
            </w:r>
          </w:p>
        </w:tc>
        <w:tc>
          <w:tcPr>
            <w:tcW w:w="3457" w:type="pct"/>
            <w:vAlign w:val="center"/>
          </w:tcPr>
          <w:p>
            <w:pPr>
              <w:autoSpaceDE w:val="0"/>
              <w:autoSpaceDN w:val="0"/>
              <w:adjustRightInd w:val="0"/>
              <w:snapToGrid w:val="0"/>
              <w:rPr>
                <w:rFonts w:ascii="宋体" w:hAnsi="宋体" w:cs="宋体"/>
                <w:sz w:val="24"/>
              </w:rPr>
            </w:pPr>
            <w:r>
              <w:rPr>
                <w:rFonts w:ascii="宋体" w:hAnsi="宋体" w:cs="宋体"/>
                <w:sz w:val="24"/>
              </w:rPr>
              <w:t>投标人针对本项目维保的总体工作方案，包括管理模式与配套措施、机构设置与运作流程。</w:t>
            </w:r>
          </w:p>
          <w:p>
            <w:pPr>
              <w:numPr>
                <w:ilvl w:val="0"/>
                <w:numId w:val="15"/>
              </w:numPr>
              <w:autoSpaceDE w:val="0"/>
              <w:autoSpaceDN w:val="0"/>
              <w:adjustRightInd w:val="0"/>
              <w:snapToGrid w:val="0"/>
              <w:rPr>
                <w:rFonts w:ascii="宋体" w:hAnsi="宋体" w:cs="宋体"/>
                <w:sz w:val="24"/>
              </w:rPr>
            </w:pPr>
            <w:r>
              <w:rPr>
                <w:rFonts w:ascii="宋体" w:hAnsi="宋体" w:cs="宋体"/>
                <w:sz w:val="24"/>
              </w:rPr>
              <w:t>整个项目的工作方案内容全面，内容详实，针对性和可操作 性强，完整阐述各个阶段的工作的，得</w:t>
            </w:r>
            <w:r>
              <w:rPr>
                <w:rFonts w:hint="eastAsia" w:ascii="宋体" w:hAnsi="宋体" w:cs="宋体"/>
                <w:sz w:val="24"/>
              </w:rPr>
              <w:t>10</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2）整个项目的工作方案内容相对全面，内容充足，具备一定的针对性和可操作性，能分阶段阐述各项工作的，得</w:t>
            </w:r>
            <w:r>
              <w:rPr>
                <w:rFonts w:hint="eastAsia" w:ascii="宋体" w:hAnsi="宋体" w:cs="宋体"/>
                <w:sz w:val="24"/>
              </w:rPr>
              <w:t>7</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3）整个项目的工作方案内容不全面，内容不完整，不具备针对性和可操作性，不能阐述各项工作的，得</w:t>
            </w:r>
            <w:r>
              <w:rPr>
                <w:rFonts w:hint="eastAsia" w:ascii="宋体" w:hAnsi="宋体" w:cs="宋体"/>
                <w:sz w:val="24"/>
              </w:rPr>
              <w:t>4</w:t>
            </w:r>
            <w:r>
              <w:rPr>
                <w:rFonts w:ascii="宋体" w:hAnsi="宋体" w:cs="宋体"/>
                <w:sz w:val="24"/>
              </w:rPr>
              <w:t>分；</w:t>
            </w:r>
          </w:p>
          <w:p>
            <w:pPr>
              <w:autoSpaceDE w:val="0"/>
              <w:autoSpaceDN w:val="0"/>
              <w:adjustRightInd w:val="0"/>
              <w:snapToGrid w:val="0"/>
              <w:rPr>
                <w:rFonts w:ascii="宋体" w:hAnsi="宋体" w:cs="宋体"/>
                <w:kern w:val="0"/>
                <w:szCs w:val="21"/>
              </w:rPr>
            </w:pPr>
            <w:r>
              <w:rPr>
                <w:rFonts w:ascii="宋体" w:hAnsi="宋体" w:cs="宋体"/>
                <w:sz w:val="24"/>
              </w:rPr>
              <w:t>4）无提供工作方案的不得分。</w:t>
            </w:r>
          </w:p>
        </w:tc>
        <w:tc>
          <w:tcPr>
            <w:tcW w:w="406"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479" w:type="pct"/>
            <w:vAlign w:val="center"/>
          </w:tcPr>
          <w:p>
            <w:pPr>
              <w:autoSpaceDE w:val="0"/>
              <w:autoSpaceDN w:val="0"/>
              <w:adjustRightInd w:val="0"/>
              <w:snapToGrid w:val="0"/>
              <w:jc w:val="center"/>
              <w:rPr>
                <w:rFonts w:hint="eastAsia" w:ascii="宋体" w:hAnsi="宋体" w:cs="宋体"/>
                <w:sz w:val="24"/>
              </w:rPr>
            </w:pPr>
            <w:r>
              <w:rPr>
                <w:rFonts w:hint="eastAsia" w:ascii="宋体" w:hAnsi="宋体" w:cs="宋体"/>
                <w:sz w:val="24"/>
              </w:rPr>
              <w:t>4</w:t>
            </w:r>
          </w:p>
        </w:tc>
        <w:tc>
          <w:tcPr>
            <w:tcW w:w="658" w:type="pct"/>
            <w:vAlign w:val="center"/>
          </w:tcPr>
          <w:p>
            <w:pPr>
              <w:adjustRightInd w:val="0"/>
              <w:snapToGrid w:val="0"/>
              <w:jc w:val="left"/>
              <w:rPr>
                <w:rFonts w:hint="eastAsia" w:ascii="宋体" w:hAnsi="宋体" w:cs="宋体"/>
                <w:sz w:val="24"/>
              </w:rPr>
            </w:pPr>
            <w:r>
              <w:rPr>
                <w:rFonts w:hint="eastAsia" w:ascii="宋体" w:hAnsi="宋体" w:cs="宋体"/>
                <w:kern w:val="0"/>
                <w:sz w:val="24"/>
              </w:rPr>
              <w:t>应急方案与质量保证措施</w:t>
            </w:r>
          </w:p>
        </w:tc>
        <w:tc>
          <w:tcPr>
            <w:tcW w:w="3457" w:type="pct"/>
            <w:vAlign w:val="center"/>
          </w:tcPr>
          <w:p>
            <w:pPr>
              <w:adjustRightInd w:val="0"/>
              <w:snapToGrid w:val="0"/>
              <w:jc w:val="left"/>
              <w:rPr>
                <w:rFonts w:ascii="宋体" w:hAnsi="宋体" w:cs="宋体"/>
                <w:kern w:val="0"/>
                <w:sz w:val="24"/>
              </w:rPr>
            </w:pPr>
            <w:r>
              <w:rPr>
                <w:rFonts w:hint="eastAsia" w:ascii="宋体" w:hAnsi="宋体" w:cs="宋体"/>
                <w:kern w:val="0"/>
                <w:sz w:val="24"/>
              </w:rPr>
              <w:t>投标人针对本项目制定应急方案与质量保证措施，主要考察紧急状况、系统故障或特殊情况时的维保、检修工作及确保智能电控系统设备正常运行的方案等。</w:t>
            </w:r>
          </w:p>
          <w:p>
            <w:pPr>
              <w:adjustRightInd w:val="0"/>
              <w:snapToGrid w:val="0"/>
              <w:jc w:val="left"/>
              <w:rPr>
                <w:rFonts w:ascii="宋体" w:hAnsi="宋体" w:cs="宋体"/>
                <w:kern w:val="0"/>
                <w:sz w:val="24"/>
              </w:rPr>
            </w:pPr>
            <w:r>
              <w:rPr>
                <w:rFonts w:hint="eastAsia" w:ascii="宋体" w:hAnsi="宋体" w:cs="宋体"/>
                <w:kern w:val="0"/>
                <w:sz w:val="24"/>
              </w:rPr>
              <w:t>（1）方案详细完整，安排科学、可行，完全适用且优于本项目用户需求得10分。</w:t>
            </w:r>
          </w:p>
          <w:p>
            <w:pPr>
              <w:adjustRightInd w:val="0"/>
              <w:snapToGrid w:val="0"/>
              <w:jc w:val="left"/>
              <w:rPr>
                <w:rFonts w:ascii="宋体" w:hAnsi="宋体" w:cs="宋体"/>
                <w:kern w:val="0"/>
                <w:sz w:val="24"/>
              </w:rPr>
            </w:pPr>
            <w:r>
              <w:rPr>
                <w:rFonts w:hint="eastAsia" w:ascii="宋体" w:hAnsi="宋体" w:cs="宋体"/>
                <w:kern w:val="0"/>
                <w:sz w:val="24"/>
              </w:rPr>
              <w:t>（2）方案基本完整，安排较科学、基本可行，完全适用本项目用户需求得7分。</w:t>
            </w:r>
          </w:p>
          <w:p>
            <w:pPr>
              <w:adjustRightInd w:val="0"/>
              <w:snapToGrid w:val="0"/>
              <w:jc w:val="left"/>
              <w:rPr>
                <w:rFonts w:ascii="宋体" w:hAnsi="宋体" w:cs="宋体"/>
                <w:kern w:val="0"/>
                <w:sz w:val="24"/>
              </w:rPr>
            </w:pPr>
            <w:r>
              <w:rPr>
                <w:rFonts w:hint="eastAsia" w:ascii="宋体" w:hAnsi="宋体" w:cs="宋体"/>
                <w:kern w:val="0"/>
                <w:sz w:val="24"/>
              </w:rPr>
              <w:t>（3）方案不完整、安排不科学、不可行，部分适用本项目用户需求得4分。</w:t>
            </w:r>
          </w:p>
          <w:p>
            <w:pPr>
              <w:adjustRightInd w:val="0"/>
              <w:snapToGrid w:val="0"/>
              <w:jc w:val="left"/>
              <w:rPr>
                <w:rFonts w:hint="eastAsia" w:ascii="宋体" w:hAnsi="宋体" w:cs="宋体"/>
                <w:kern w:val="0"/>
                <w:sz w:val="24"/>
              </w:rPr>
            </w:pPr>
            <w:r>
              <w:rPr>
                <w:rFonts w:hint="eastAsia" w:ascii="宋体" w:hAnsi="宋体" w:cs="宋体"/>
                <w:kern w:val="0"/>
                <w:sz w:val="24"/>
              </w:rPr>
              <w:t>不提供不得分。</w:t>
            </w:r>
          </w:p>
        </w:tc>
        <w:tc>
          <w:tcPr>
            <w:tcW w:w="406" w:type="pct"/>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94" w:type="pct"/>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406" w:type="pct"/>
            <w:vAlign w:val="center"/>
          </w:tcPr>
          <w:p>
            <w:pPr>
              <w:autoSpaceDE w:val="0"/>
              <w:autoSpaceDN w:val="0"/>
              <w:adjustRightInd w:val="0"/>
              <w:snapToGrid w:val="0"/>
              <w:jc w:val="center"/>
              <w:rPr>
                <w:rFonts w:ascii="宋体" w:hAnsi="宋体" w:cs="宋体"/>
                <w:b/>
                <w:szCs w:val="21"/>
              </w:rPr>
            </w:pPr>
            <w:r>
              <w:rPr>
                <w:rFonts w:hint="eastAsia" w:ascii="宋体" w:hAnsi="宋体" w:cs="宋体"/>
                <w:b/>
                <w:szCs w:val="21"/>
              </w:rPr>
              <w:t>40</w:t>
            </w:r>
          </w:p>
        </w:tc>
      </w:tr>
    </w:tbl>
    <w:p>
      <w:pPr>
        <w:widowControl/>
        <w:adjustRightInd w:val="0"/>
        <w:snapToGrid w:val="0"/>
        <w:jc w:val="left"/>
        <w:rPr>
          <w:rFonts w:hint="eastAsia" w:ascii="宋体" w:hAnsi="宋体" w:eastAsia="宋体" w:cs="宋体"/>
          <w:sz w:val="24"/>
        </w:rPr>
      </w:pPr>
    </w:p>
    <w:p>
      <w:pPr>
        <w:widowControl/>
        <w:adjustRightInd w:val="0"/>
        <w:snapToGrid w:val="0"/>
        <w:jc w:val="left"/>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widowControl/>
        <w:adjustRightInd w:val="0"/>
        <w:snapToGrid w:val="0"/>
        <w:jc w:val="left"/>
        <w:rPr>
          <w:rFonts w:hint="eastAsia" w:ascii="宋体" w:hAnsi="宋体" w:eastAsia="宋体" w:cs="宋体"/>
          <w:sz w:val="24"/>
        </w:rPr>
      </w:pPr>
      <w:r>
        <w:rPr>
          <w:rFonts w:hint="eastAsia" w:ascii="宋体" w:hAnsi="宋体" w:cs="宋体"/>
          <w:b/>
          <w:sz w:val="28"/>
          <w:szCs w:val="28"/>
        </w:rPr>
        <w:br w:type="page"/>
      </w:r>
    </w:p>
    <w:p>
      <w:pPr>
        <w:snapToGrid w:val="0"/>
        <w:jc w:val="center"/>
        <w:rPr>
          <w:rFonts w:hint="eastAsia" w:ascii="宋体" w:hAnsi="宋体" w:eastAsia="宋体" w:cs="宋体"/>
          <w:sz w:val="24"/>
        </w:rPr>
      </w:pPr>
    </w:p>
    <w:p>
      <w:pPr>
        <w:pStyle w:val="3"/>
        <w:spacing w:before="0" w:after="0" w:line="240" w:lineRule="auto"/>
        <w:rPr>
          <w:rFonts w:hint="eastAsia" w:ascii="宋体" w:hAnsi="宋体" w:cs="宋体"/>
          <w:bCs w:val="0"/>
        </w:rPr>
      </w:pPr>
      <w:bookmarkStart w:id="27" w:name="_Toc9347041"/>
      <w:bookmarkStart w:id="28" w:name="_Toc7017644"/>
      <w:bookmarkStart w:id="29" w:name="_Toc80020646"/>
      <w:r>
        <w:rPr>
          <w:rFonts w:hint="eastAsia" w:ascii="宋体" w:hAnsi="宋体" w:cs="宋体"/>
          <w:bCs w:val="0"/>
        </w:rPr>
        <w:t>第五部分  合同格式及主要条款</w:t>
      </w:r>
      <w:bookmarkEnd w:id="27"/>
      <w:bookmarkEnd w:id="28"/>
      <w:bookmarkEnd w:id="29"/>
    </w:p>
    <w:p>
      <w:pPr>
        <w:jc w:val="center"/>
        <w:rPr>
          <w:rFonts w:hint="eastAsia" w:ascii="宋体" w:hAnsi="宋体" w:cs="宋体"/>
          <w:b/>
          <w:bCs/>
          <w:sz w:val="24"/>
        </w:rPr>
      </w:pPr>
    </w:p>
    <w:p>
      <w:pPr>
        <w:adjustRightInd w:val="0"/>
        <w:snapToGrid w:val="0"/>
        <w:spacing w:line="480" w:lineRule="exact"/>
        <w:ind w:right="360"/>
        <w:jc w:val="center"/>
        <w:rPr>
          <w:rFonts w:hint="eastAsia" w:ascii="宋体" w:hAnsi="宋体" w:cs="宋体"/>
          <w:b/>
          <w:sz w:val="24"/>
          <w:u w:val="double"/>
        </w:rPr>
      </w:pPr>
      <w:r>
        <w:rPr>
          <w:rFonts w:hint="eastAsia" w:ascii="宋体" w:hAnsi="宋体" w:cs="宋体"/>
          <w:b/>
          <w:bCs/>
          <w:sz w:val="24"/>
          <w:u w:val="double"/>
        </w:rPr>
        <w:t>本合同格式仅供参考，具体条款及内容以双方最终协商一致的为准</w:t>
      </w:r>
    </w:p>
    <w:p>
      <w:pPr>
        <w:spacing w:line="0" w:lineRule="atLeast"/>
        <w:ind w:left="-2" w:leftChars="-1" w:firstLine="482" w:firstLineChars="200"/>
        <w:rPr>
          <w:rFonts w:hint="eastAsia" w:ascii="宋体" w:hAnsi="宋体" w:cs="宋体"/>
          <w:b/>
          <w:sz w:val="24"/>
        </w:rPr>
      </w:pPr>
    </w:p>
    <w:p>
      <w:pPr>
        <w:numPr>
          <w:ilvl w:val="0"/>
          <w:numId w:val="16"/>
        </w:numPr>
        <w:rPr>
          <w:rFonts w:hint="eastAsia" w:ascii="宋体" w:hAnsi="宋体" w:cs="宋体"/>
          <w:b/>
          <w:sz w:val="24"/>
        </w:rPr>
      </w:pPr>
      <w:r>
        <w:rPr>
          <w:rFonts w:hint="eastAsia" w:ascii="宋体" w:hAnsi="宋体" w:cs="宋体"/>
          <w:b/>
          <w:bCs/>
          <w:sz w:val="24"/>
        </w:rPr>
        <w:t>组成合同的文件</w:t>
      </w:r>
    </w:p>
    <w:p>
      <w:pPr>
        <w:numPr>
          <w:ilvl w:val="0"/>
          <w:numId w:val="17"/>
        </w:numPr>
        <w:rPr>
          <w:rFonts w:hint="eastAsia" w:ascii="宋体" w:hAnsi="宋体" w:cs="宋体"/>
          <w:sz w:val="24"/>
        </w:rPr>
      </w:pPr>
      <w:r>
        <w:rPr>
          <w:rFonts w:hint="eastAsia" w:ascii="宋体" w:hAnsi="宋体" w:cs="宋体"/>
          <w:sz w:val="24"/>
        </w:rPr>
        <w:t>本合同协议书。</w:t>
      </w:r>
    </w:p>
    <w:p>
      <w:pPr>
        <w:numPr>
          <w:ilvl w:val="0"/>
          <w:numId w:val="17"/>
        </w:numPr>
        <w:rPr>
          <w:rFonts w:hint="eastAsia" w:ascii="宋体" w:hAnsi="宋体" w:cs="宋体"/>
          <w:sz w:val="24"/>
        </w:rPr>
      </w:pPr>
      <w:r>
        <w:rPr>
          <w:rFonts w:hint="eastAsia" w:ascii="宋体" w:hAnsi="宋体" w:cs="宋体"/>
          <w:sz w:val="24"/>
        </w:rPr>
        <w:t>中标通知书。</w:t>
      </w:r>
    </w:p>
    <w:p>
      <w:pPr>
        <w:numPr>
          <w:ilvl w:val="0"/>
          <w:numId w:val="17"/>
        </w:numPr>
        <w:rPr>
          <w:rFonts w:hint="eastAsia" w:ascii="宋体" w:hAnsi="宋体" w:cs="宋体"/>
          <w:sz w:val="24"/>
        </w:rPr>
      </w:pPr>
      <w:r>
        <w:rPr>
          <w:rFonts w:hint="eastAsia" w:ascii="宋体" w:hAnsi="宋体" w:cs="宋体"/>
          <w:sz w:val="24"/>
        </w:rPr>
        <w:t>投标函及其附件。</w:t>
      </w:r>
    </w:p>
    <w:p>
      <w:pPr>
        <w:numPr>
          <w:ilvl w:val="0"/>
          <w:numId w:val="17"/>
        </w:numPr>
        <w:rPr>
          <w:rFonts w:hint="eastAsia" w:ascii="宋体" w:hAnsi="宋体" w:cs="宋体"/>
          <w:sz w:val="24"/>
        </w:rPr>
      </w:pPr>
      <w:r>
        <w:rPr>
          <w:rFonts w:hint="eastAsia" w:ascii="宋体" w:hAnsi="宋体" w:cs="宋体"/>
          <w:sz w:val="24"/>
        </w:rPr>
        <w:t>招标文件。</w:t>
      </w:r>
    </w:p>
    <w:p>
      <w:pPr>
        <w:numPr>
          <w:ilvl w:val="0"/>
          <w:numId w:val="17"/>
        </w:numPr>
        <w:rPr>
          <w:rFonts w:hint="eastAsia" w:ascii="宋体" w:hAnsi="宋体" w:cs="宋体"/>
          <w:sz w:val="24"/>
        </w:rPr>
      </w:pPr>
      <w:r>
        <w:rPr>
          <w:rFonts w:hint="eastAsia" w:ascii="宋体" w:hAnsi="宋体" w:cs="宋体"/>
          <w:sz w:val="24"/>
        </w:rPr>
        <w:t>标准、规范及有关文件。</w:t>
      </w:r>
    </w:p>
    <w:p>
      <w:pPr>
        <w:ind w:firstLine="480" w:firstLineChars="200"/>
        <w:rPr>
          <w:rFonts w:hint="eastAsia" w:ascii="宋体" w:hAnsi="宋体" w:cs="宋体"/>
          <w:sz w:val="24"/>
        </w:rPr>
      </w:pPr>
      <w:r>
        <w:rPr>
          <w:rFonts w:hint="eastAsia" w:ascii="宋体" w:hAnsi="宋体" w:cs="宋体"/>
          <w:sz w:val="24"/>
        </w:rPr>
        <w:t>上述所指合同文件应认为是互相补充和解释的，若彼此内容存在矛盾，应以合同及事后的书面补充协议为准。</w:t>
      </w:r>
    </w:p>
    <w:p>
      <w:pPr>
        <w:numPr>
          <w:ilvl w:val="0"/>
          <w:numId w:val="16"/>
        </w:numPr>
        <w:rPr>
          <w:rFonts w:hint="eastAsia" w:ascii="宋体" w:hAnsi="宋体" w:cs="宋体"/>
          <w:b/>
          <w:sz w:val="24"/>
        </w:rPr>
      </w:pPr>
      <w:r>
        <w:rPr>
          <w:rFonts w:hint="eastAsia" w:ascii="宋体" w:hAnsi="宋体" w:cs="宋体"/>
          <w:b/>
          <w:sz w:val="24"/>
        </w:rPr>
        <w:t>合同标的</w:t>
      </w:r>
    </w:p>
    <w:p>
      <w:pPr>
        <w:numPr>
          <w:ilvl w:val="0"/>
          <w:numId w:val="18"/>
        </w:numPr>
        <w:rPr>
          <w:rFonts w:hint="eastAsia" w:ascii="宋体" w:hAnsi="宋体" w:cs="宋体"/>
          <w:sz w:val="24"/>
        </w:rPr>
      </w:pPr>
      <w:r>
        <w:rPr>
          <w:rFonts w:hint="eastAsia" w:ascii="宋体" w:hAnsi="宋体" w:cs="宋体"/>
          <w:sz w:val="24"/>
        </w:rPr>
        <w:t>合同总价：</w:t>
      </w:r>
    </w:p>
    <w:p>
      <w:pPr>
        <w:ind w:firstLine="600" w:firstLineChars="250"/>
        <w:rPr>
          <w:rFonts w:hint="eastAsia" w:ascii="宋体" w:hAnsi="宋体" w:cs="宋体"/>
          <w:sz w:val="24"/>
        </w:rPr>
      </w:pPr>
      <w:r>
        <w:rPr>
          <w:rFonts w:hint="eastAsia" w:ascii="宋体" w:hAnsi="宋体" w:cs="宋体"/>
          <w:sz w:val="24"/>
        </w:rPr>
        <w:t>人民币（大写）（￥）。</w:t>
      </w:r>
    </w:p>
    <w:p>
      <w:pPr>
        <w:numPr>
          <w:ilvl w:val="0"/>
          <w:numId w:val="18"/>
        </w:numPr>
        <w:rPr>
          <w:rFonts w:hint="eastAsia" w:ascii="宋体" w:hAnsi="宋体" w:cs="宋体"/>
          <w:sz w:val="24"/>
        </w:rPr>
      </w:pPr>
      <w:r>
        <w:rPr>
          <w:rFonts w:hint="eastAsia" w:ascii="宋体" w:hAnsi="宋体" w:cs="宋体"/>
          <w:sz w:val="24"/>
        </w:rPr>
        <w:t>合同总价包括了全部含税费用。</w:t>
      </w:r>
    </w:p>
    <w:p>
      <w:pPr>
        <w:numPr>
          <w:ilvl w:val="0"/>
          <w:numId w:val="18"/>
        </w:numPr>
        <w:rPr>
          <w:rFonts w:hint="eastAsia" w:ascii="宋体" w:hAnsi="宋体" w:cs="宋体"/>
          <w:sz w:val="24"/>
        </w:rPr>
      </w:pPr>
      <w:r>
        <w:rPr>
          <w:rFonts w:hint="eastAsia" w:ascii="宋体" w:hAnsi="宋体" w:cs="宋体"/>
          <w:sz w:val="24"/>
        </w:rPr>
        <w:t>价格明细清单（见合同附件一）。</w:t>
      </w:r>
    </w:p>
    <w:p>
      <w:pPr>
        <w:numPr>
          <w:ilvl w:val="0"/>
          <w:numId w:val="18"/>
        </w:numPr>
        <w:rPr>
          <w:rFonts w:hint="eastAsia" w:ascii="宋体" w:hAnsi="宋体" w:cs="宋体"/>
          <w:sz w:val="24"/>
        </w:rPr>
      </w:pPr>
      <w:r>
        <w:rPr>
          <w:rFonts w:hint="eastAsia" w:ascii="宋体" w:hAnsi="宋体" w:cs="宋体"/>
          <w:sz w:val="24"/>
        </w:rPr>
        <w:t>标的数量、服务内容等文件（见合同附件二）。</w:t>
      </w:r>
    </w:p>
    <w:p>
      <w:pPr>
        <w:numPr>
          <w:ilvl w:val="0"/>
          <w:numId w:val="18"/>
        </w:numPr>
        <w:rPr>
          <w:rFonts w:hint="eastAsia" w:ascii="宋体" w:hAnsi="宋体" w:cs="宋体"/>
          <w:sz w:val="24"/>
        </w:rPr>
      </w:pPr>
      <w:r>
        <w:rPr>
          <w:rFonts w:hint="eastAsia" w:ascii="宋体" w:hAnsi="宋体" w:cs="宋体"/>
          <w:sz w:val="24"/>
        </w:rPr>
        <w:t>其它约定：。</w:t>
      </w:r>
    </w:p>
    <w:p>
      <w:pPr>
        <w:numPr>
          <w:ilvl w:val="0"/>
          <w:numId w:val="16"/>
        </w:numPr>
        <w:rPr>
          <w:rFonts w:hint="eastAsia" w:ascii="宋体" w:hAnsi="宋体" w:cs="宋体"/>
          <w:b/>
          <w:sz w:val="24"/>
        </w:rPr>
      </w:pPr>
      <w:r>
        <w:rPr>
          <w:rFonts w:hint="eastAsia" w:ascii="宋体" w:hAnsi="宋体" w:cs="宋体"/>
          <w:b/>
          <w:sz w:val="24"/>
        </w:rPr>
        <w:t>结算方式</w:t>
      </w:r>
    </w:p>
    <w:p>
      <w:pPr>
        <w:numPr>
          <w:ilvl w:val="0"/>
          <w:numId w:val="19"/>
        </w:numPr>
        <w:rPr>
          <w:rFonts w:hint="eastAsia" w:ascii="宋体" w:hAnsi="宋体" w:cs="宋体"/>
          <w:sz w:val="24"/>
        </w:rPr>
      </w:pPr>
      <w:r>
        <w:rPr>
          <w:rFonts w:hint="eastAsia" w:ascii="宋体" w:hAnsi="宋体" w:cs="宋体"/>
          <w:sz w:val="24"/>
        </w:rPr>
        <w:t>本合同价格为单价固定不变价。</w:t>
      </w:r>
    </w:p>
    <w:p>
      <w:pPr>
        <w:numPr>
          <w:ilvl w:val="0"/>
          <w:numId w:val="19"/>
        </w:numPr>
        <w:rPr>
          <w:rFonts w:hint="eastAsia" w:ascii="宋体" w:hAnsi="宋体" w:cs="宋体"/>
          <w:sz w:val="24"/>
        </w:rPr>
      </w:pPr>
      <w:r>
        <w:rPr>
          <w:rFonts w:hint="eastAsia" w:ascii="宋体" w:hAnsi="宋体" w:cs="宋体"/>
          <w:sz w:val="24"/>
        </w:rPr>
        <w:t>本合同价格为总价固定不变价。</w:t>
      </w:r>
    </w:p>
    <w:p>
      <w:pPr>
        <w:numPr>
          <w:ilvl w:val="0"/>
          <w:numId w:val="19"/>
        </w:numPr>
        <w:rPr>
          <w:rFonts w:hint="eastAsia" w:ascii="宋体" w:hAnsi="宋体" w:cs="宋体"/>
          <w:sz w:val="24"/>
        </w:rPr>
      </w:pPr>
      <w:r>
        <w:rPr>
          <w:rFonts w:hint="eastAsia" w:ascii="宋体" w:hAnsi="宋体" w:cs="宋体"/>
          <w:sz w:val="24"/>
        </w:rPr>
        <w:t>本合同价格为按实结算。</w:t>
      </w:r>
    </w:p>
    <w:p>
      <w:pPr>
        <w:ind w:firstLine="480" w:firstLineChars="200"/>
        <w:rPr>
          <w:rFonts w:hint="eastAsia" w:ascii="宋体" w:hAnsi="宋体" w:cs="宋体"/>
          <w:sz w:val="24"/>
        </w:rPr>
      </w:pPr>
      <w:r>
        <w:rPr>
          <w:rFonts w:hint="eastAsia" w:ascii="宋体" w:hAnsi="宋体" w:cs="宋体"/>
          <w:sz w:val="24"/>
        </w:rPr>
        <w:t>以上方式只能选定一种。</w:t>
      </w:r>
    </w:p>
    <w:p>
      <w:pPr>
        <w:numPr>
          <w:ilvl w:val="0"/>
          <w:numId w:val="16"/>
        </w:numPr>
        <w:rPr>
          <w:rFonts w:hint="eastAsia" w:ascii="宋体" w:hAnsi="宋体" w:cs="宋体"/>
          <w:b/>
          <w:sz w:val="24"/>
        </w:rPr>
      </w:pPr>
      <w:r>
        <w:rPr>
          <w:rFonts w:hint="eastAsia" w:ascii="宋体" w:hAnsi="宋体" w:cs="宋体"/>
          <w:b/>
          <w:sz w:val="24"/>
        </w:rPr>
        <w:t>付款方式</w:t>
      </w:r>
    </w:p>
    <w:p>
      <w:pPr>
        <w:numPr>
          <w:ilvl w:val="0"/>
          <w:numId w:val="20"/>
        </w:numPr>
        <w:rPr>
          <w:rFonts w:hint="eastAsia" w:ascii="宋体" w:hAnsi="宋体" w:cs="宋体"/>
          <w:sz w:val="24"/>
        </w:rPr>
      </w:pPr>
      <w:r>
        <w:rPr>
          <w:rFonts w:hint="eastAsia" w:ascii="宋体" w:hAnsi="宋体" w:cs="宋体"/>
          <w:sz w:val="24"/>
        </w:rPr>
        <w:t>一次性付款。</w:t>
      </w:r>
    </w:p>
    <w:p>
      <w:pPr>
        <w:numPr>
          <w:ilvl w:val="0"/>
          <w:numId w:val="20"/>
        </w:numPr>
        <w:rPr>
          <w:rFonts w:hint="eastAsia" w:ascii="宋体" w:hAnsi="宋体" w:cs="宋体"/>
          <w:sz w:val="24"/>
        </w:rPr>
      </w:pPr>
      <w:r>
        <w:rPr>
          <w:rFonts w:hint="eastAsia" w:ascii="宋体" w:hAnsi="宋体" w:cs="宋体"/>
          <w:sz w:val="24"/>
        </w:rPr>
        <w:t>分期付款： 。</w:t>
      </w:r>
    </w:p>
    <w:p>
      <w:pPr>
        <w:ind w:firstLine="480" w:firstLineChars="200"/>
        <w:rPr>
          <w:rFonts w:hint="eastAsia" w:ascii="宋体" w:hAnsi="宋体" w:cs="宋体"/>
          <w:sz w:val="24"/>
        </w:rPr>
      </w:pPr>
      <w:r>
        <w:rPr>
          <w:rFonts w:hint="eastAsia" w:ascii="宋体" w:hAnsi="宋体" w:cs="宋体"/>
          <w:sz w:val="24"/>
        </w:rPr>
        <w:t>以上方式只能选定一种，选择“分期付款”的应明确每期付款的条件和时间，并要求出具有效发票和支付凭证，一般</w:t>
      </w:r>
      <w:r>
        <w:rPr>
          <w:rFonts w:hint="eastAsia" w:ascii="宋体" w:hAnsi="宋体" w:cs="宋体"/>
          <w:bCs/>
          <w:sz w:val="24"/>
        </w:rPr>
        <w:t>以支票或汇票的形式支付</w:t>
      </w:r>
      <w:r>
        <w:rPr>
          <w:rFonts w:hint="eastAsia" w:ascii="宋体" w:hAnsi="宋体" w:cs="宋体"/>
          <w:sz w:val="24"/>
        </w:rPr>
        <w:t>。</w:t>
      </w:r>
    </w:p>
    <w:p>
      <w:pPr>
        <w:numPr>
          <w:ilvl w:val="0"/>
          <w:numId w:val="16"/>
        </w:numPr>
        <w:rPr>
          <w:rFonts w:hint="eastAsia" w:ascii="宋体" w:hAnsi="宋体" w:cs="宋体"/>
          <w:b/>
          <w:sz w:val="24"/>
        </w:rPr>
      </w:pPr>
      <w:r>
        <w:rPr>
          <w:rFonts w:hint="eastAsia" w:ascii="宋体" w:hAnsi="宋体" w:cs="宋体"/>
          <w:b/>
          <w:bCs/>
          <w:sz w:val="24"/>
        </w:rPr>
        <w:t>履约要求</w:t>
      </w:r>
    </w:p>
    <w:p>
      <w:pPr>
        <w:numPr>
          <w:ilvl w:val="0"/>
          <w:numId w:val="21"/>
        </w:numPr>
        <w:rPr>
          <w:rFonts w:hint="eastAsia" w:ascii="宋体" w:hAnsi="宋体" w:cs="宋体"/>
          <w:sz w:val="24"/>
        </w:rPr>
      </w:pPr>
      <w:r>
        <w:rPr>
          <w:rFonts w:hint="eastAsia" w:ascii="宋体" w:hAnsi="宋体" w:cs="宋体"/>
          <w:bCs/>
          <w:sz w:val="24"/>
        </w:rPr>
        <w:t>时间：</w:t>
      </w:r>
      <w:r>
        <w:rPr>
          <w:rFonts w:hint="eastAsia" w:ascii="宋体" w:hAnsi="宋体" w:cs="宋体"/>
          <w:sz w:val="24"/>
        </w:rPr>
        <w:t>。</w:t>
      </w:r>
    </w:p>
    <w:p>
      <w:pPr>
        <w:numPr>
          <w:ilvl w:val="0"/>
          <w:numId w:val="21"/>
        </w:numPr>
        <w:rPr>
          <w:rFonts w:hint="eastAsia" w:ascii="宋体" w:hAnsi="宋体" w:cs="宋体"/>
          <w:sz w:val="24"/>
        </w:rPr>
      </w:pPr>
      <w:r>
        <w:rPr>
          <w:rFonts w:hint="eastAsia" w:ascii="宋体" w:hAnsi="宋体" w:cs="宋体"/>
          <w:bCs/>
          <w:sz w:val="24"/>
        </w:rPr>
        <w:t>地点：</w:t>
      </w:r>
      <w:r>
        <w:rPr>
          <w:rFonts w:hint="eastAsia" w:ascii="宋体" w:hAnsi="宋体" w:cs="宋体"/>
          <w:sz w:val="24"/>
        </w:rPr>
        <w:t>。</w:t>
      </w:r>
    </w:p>
    <w:p>
      <w:pPr>
        <w:numPr>
          <w:ilvl w:val="0"/>
          <w:numId w:val="21"/>
        </w:numPr>
        <w:rPr>
          <w:rFonts w:hint="eastAsia" w:ascii="宋体" w:hAnsi="宋体" w:cs="宋体"/>
          <w:sz w:val="24"/>
        </w:rPr>
      </w:pPr>
      <w:r>
        <w:rPr>
          <w:rFonts w:hint="eastAsia" w:ascii="宋体" w:hAnsi="宋体" w:cs="宋体"/>
          <w:sz w:val="24"/>
        </w:rPr>
        <w:t>质量要求：。</w:t>
      </w:r>
    </w:p>
    <w:p>
      <w:pPr>
        <w:numPr>
          <w:ilvl w:val="0"/>
          <w:numId w:val="21"/>
        </w:numPr>
        <w:rPr>
          <w:rFonts w:hint="eastAsia" w:ascii="宋体" w:hAnsi="宋体" w:cs="宋体"/>
          <w:sz w:val="24"/>
        </w:rPr>
      </w:pPr>
      <w:r>
        <w:rPr>
          <w:rFonts w:hint="eastAsia" w:ascii="宋体" w:hAnsi="宋体" w:cs="宋体"/>
          <w:sz w:val="24"/>
        </w:rPr>
        <w:t>验收标准：。</w:t>
      </w:r>
    </w:p>
    <w:p>
      <w:pPr>
        <w:numPr>
          <w:ilvl w:val="0"/>
          <w:numId w:val="21"/>
        </w:numPr>
        <w:rPr>
          <w:rFonts w:hint="eastAsia" w:ascii="宋体" w:hAnsi="宋体" w:cs="宋体"/>
          <w:sz w:val="24"/>
        </w:rPr>
      </w:pPr>
      <w:r>
        <w:rPr>
          <w:rFonts w:hint="eastAsia" w:ascii="宋体" w:hAnsi="宋体" w:cs="宋体"/>
          <w:sz w:val="24"/>
        </w:rPr>
        <w:t>双方的其它约定：。</w:t>
      </w:r>
    </w:p>
    <w:p>
      <w:pPr>
        <w:numPr>
          <w:ilvl w:val="0"/>
          <w:numId w:val="16"/>
        </w:numPr>
        <w:rPr>
          <w:rFonts w:hint="eastAsia" w:ascii="宋体" w:hAnsi="宋体" w:cs="宋体"/>
          <w:b/>
          <w:sz w:val="24"/>
        </w:rPr>
      </w:pPr>
      <w:r>
        <w:rPr>
          <w:rFonts w:hint="eastAsia" w:ascii="宋体" w:hAnsi="宋体" w:cs="宋体"/>
          <w:b/>
          <w:bCs/>
          <w:sz w:val="24"/>
        </w:rPr>
        <w:t>履约保证金</w:t>
      </w:r>
    </w:p>
    <w:p>
      <w:pPr>
        <w:numPr>
          <w:ilvl w:val="0"/>
          <w:numId w:val="22"/>
        </w:numPr>
        <w:rPr>
          <w:rFonts w:hint="eastAsia" w:ascii="宋体" w:hAnsi="宋体" w:cs="宋体"/>
          <w:sz w:val="24"/>
        </w:rPr>
      </w:pPr>
      <w:r>
        <w:rPr>
          <w:rFonts w:hint="eastAsia" w:ascii="宋体" w:hAnsi="宋体" w:cs="宋体"/>
          <w:sz w:val="24"/>
        </w:rPr>
        <w:t>金额：。</w:t>
      </w:r>
    </w:p>
    <w:p>
      <w:pPr>
        <w:numPr>
          <w:ilvl w:val="0"/>
          <w:numId w:val="22"/>
        </w:numPr>
        <w:rPr>
          <w:rFonts w:hint="eastAsia" w:ascii="宋体" w:hAnsi="宋体" w:cs="宋体"/>
          <w:sz w:val="24"/>
        </w:rPr>
      </w:pPr>
      <w:r>
        <w:rPr>
          <w:rFonts w:hint="eastAsia" w:ascii="宋体" w:hAnsi="宋体" w:cs="宋体"/>
          <w:sz w:val="24"/>
        </w:rPr>
        <w:t>交纳方式：。</w:t>
      </w:r>
    </w:p>
    <w:p>
      <w:pPr>
        <w:numPr>
          <w:ilvl w:val="0"/>
          <w:numId w:val="22"/>
        </w:numPr>
        <w:rPr>
          <w:rFonts w:hint="eastAsia" w:ascii="宋体" w:hAnsi="宋体" w:cs="宋体"/>
          <w:sz w:val="24"/>
        </w:rPr>
      </w:pPr>
      <w:r>
        <w:rPr>
          <w:rFonts w:hint="eastAsia" w:ascii="宋体" w:hAnsi="宋体" w:cs="宋体"/>
          <w:sz w:val="24"/>
        </w:rPr>
        <w:t>用途：。</w:t>
      </w:r>
    </w:p>
    <w:p>
      <w:pPr>
        <w:numPr>
          <w:ilvl w:val="0"/>
          <w:numId w:val="22"/>
        </w:numPr>
        <w:rPr>
          <w:rFonts w:hint="eastAsia" w:ascii="宋体" w:hAnsi="宋体" w:cs="宋体"/>
          <w:sz w:val="24"/>
        </w:rPr>
      </w:pPr>
      <w:r>
        <w:rPr>
          <w:rFonts w:hint="eastAsia" w:ascii="宋体" w:hAnsi="宋体" w:cs="宋体"/>
          <w:sz w:val="24"/>
        </w:rPr>
        <w:t>退回条件：。</w:t>
      </w:r>
    </w:p>
    <w:p>
      <w:pPr>
        <w:numPr>
          <w:ilvl w:val="0"/>
          <w:numId w:val="16"/>
        </w:numPr>
        <w:rPr>
          <w:rFonts w:hint="eastAsia" w:ascii="宋体" w:hAnsi="宋体" w:cs="宋体"/>
          <w:b/>
          <w:sz w:val="24"/>
        </w:rPr>
      </w:pPr>
      <w:r>
        <w:rPr>
          <w:rFonts w:hint="eastAsia" w:ascii="宋体" w:hAnsi="宋体" w:cs="宋体"/>
          <w:b/>
          <w:sz w:val="24"/>
        </w:rPr>
        <w:t>甲方的权利与义务</w:t>
      </w:r>
    </w:p>
    <w:p>
      <w:pPr>
        <w:numPr>
          <w:ilvl w:val="0"/>
          <w:numId w:val="23"/>
        </w:numPr>
        <w:rPr>
          <w:rFonts w:hint="eastAsia" w:ascii="宋体" w:hAnsi="宋体" w:cs="宋体"/>
          <w:sz w:val="24"/>
        </w:rPr>
      </w:pPr>
      <w:r>
        <w:rPr>
          <w:rFonts w:hint="eastAsia" w:ascii="宋体" w:hAnsi="宋体" w:cs="宋体"/>
          <w:sz w:val="24"/>
        </w:rPr>
        <w:t>双方的约定：。</w:t>
      </w:r>
    </w:p>
    <w:p>
      <w:pPr>
        <w:numPr>
          <w:ilvl w:val="0"/>
          <w:numId w:val="23"/>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6"/>
        </w:numPr>
        <w:rPr>
          <w:rFonts w:hint="eastAsia" w:ascii="宋体" w:hAnsi="宋体" w:cs="宋体"/>
          <w:b/>
          <w:sz w:val="24"/>
        </w:rPr>
      </w:pPr>
      <w:r>
        <w:rPr>
          <w:rFonts w:hint="eastAsia" w:ascii="宋体" w:hAnsi="宋体" w:cs="宋体"/>
          <w:b/>
          <w:sz w:val="24"/>
        </w:rPr>
        <w:t>乙方的权利与义务</w:t>
      </w:r>
    </w:p>
    <w:p>
      <w:pPr>
        <w:numPr>
          <w:ilvl w:val="0"/>
          <w:numId w:val="24"/>
        </w:numPr>
        <w:rPr>
          <w:rFonts w:hint="eastAsia" w:ascii="宋体" w:hAnsi="宋体" w:cs="宋体"/>
          <w:sz w:val="24"/>
        </w:rPr>
      </w:pPr>
      <w:r>
        <w:rPr>
          <w:rFonts w:hint="eastAsia" w:ascii="宋体" w:hAnsi="宋体" w:cs="宋体"/>
          <w:sz w:val="24"/>
        </w:rPr>
        <w:t>双方的约定：。</w:t>
      </w:r>
    </w:p>
    <w:p>
      <w:pPr>
        <w:numPr>
          <w:ilvl w:val="0"/>
          <w:numId w:val="24"/>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6"/>
        </w:numPr>
        <w:rPr>
          <w:rFonts w:hint="eastAsia" w:ascii="宋体" w:hAnsi="宋体" w:cs="宋体"/>
          <w:b/>
          <w:sz w:val="24"/>
        </w:rPr>
      </w:pPr>
      <w:r>
        <w:rPr>
          <w:rFonts w:hint="eastAsia" w:ascii="宋体" w:hAnsi="宋体" w:cs="宋体"/>
          <w:b/>
          <w:sz w:val="24"/>
        </w:rPr>
        <w:t>违约处罚</w:t>
      </w:r>
    </w:p>
    <w:p>
      <w:pPr>
        <w:numPr>
          <w:ilvl w:val="0"/>
          <w:numId w:val="25"/>
        </w:numPr>
        <w:rPr>
          <w:rFonts w:hint="eastAsia" w:ascii="宋体" w:hAnsi="宋体" w:cs="宋体"/>
          <w:sz w:val="24"/>
        </w:rPr>
      </w:pPr>
      <w:r>
        <w:rPr>
          <w:rFonts w:hint="eastAsia" w:ascii="宋体" w:hAnsi="宋体" w:cs="宋体"/>
          <w:sz w:val="24"/>
        </w:rPr>
        <w:t>双方的约定：。</w:t>
      </w:r>
    </w:p>
    <w:p>
      <w:pPr>
        <w:numPr>
          <w:ilvl w:val="0"/>
          <w:numId w:val="16"/>
        </w:numPr>
        <w:rPr>
          <w:rFonts w:hint="eastAsia" w:ascii="宋体" w:hAnsi="宋体" w:cs="宋体"/>
          <w:b/>
          <w:sz w:val="24"/>
        </w:rPr>
      </w:pPr>
      <w:r>
        <w:rPr>
          <w:rFonts w:hint="eastAsia" w:ascii="宋体" w:hAnsi="宋体" w:cs="宋体"/>
          <w:b/>
          <w:sz w:val="24"/>
        </w:rPr>
        <w:t>免责条款</w:t>
      </w:r>
    </w:p>
    <w:p>
      <w:pPr>
        <w:numPr>
          <w:ilvl w:val="0"/>
          <w:numId w:val="26"/>
        </w:numPr>
        <w:rPr>
          <w:rFonts w:hint="eastAsia" w:ascii="宋体" w:hAnsi="宋体" w:cs="宋体"/>
          <w:sz w:val="24"/>
        </w:rPr>
      </w:pPr>
      <w:r>
        <w:rPr>
          <w:rFonts w:hint="eastAsia" w:ascii="宋体" w:hAnsi="宋体" w:cs="宋体"/>
          <w:sz w:val="24"/>
        </w:rPr>
        <w:t>凡若因国家政策调整或者法律法规变更、因发生严重自然灾害、战争或其他不能预见、不能避免的不可抗力原因，导致无法继续履行本合同的，双方互不承担违约责任。</w:t>
      </w:r>
    </w:p>
    <w:p>
      <w:pPr>
        <w:numPr>
          <w:ilvl w:val="0"/>
          <w:numId w:val="26"/>
        </w:numPr>
        <w:rPr>
          <w:rFonts w:hint="eastAsia" w:ascii="宋体" w:hAnsi="宋体" w:cs="宋体"/>
          <w:sz w:val="24"/>
        </w:rPr>
      </w:pPr>
      <w:r>
        <w:rPr>
          <w:rFonts w:hint="eastAsia" w:ascii="宋体" w:hAnsi="宋体" w:cs="宋体"/>
          <w:sz w:val="24"/>
        </w:rPr>
        <w:t>遇有上述不可抗力的一方，应立即用邮递或传真通知对方，并应在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6"/>
        </w:numPr>
        <w:rPr>
          <w:rFonts w:hint="eastAsia" w:ascii="宋体" w:hAnsi="宋体" w:cs="宋体"/>
          <w:sz w:val="24"/>
        </w:rPr>
      </w:pPr>
      <w:r>
        <w:rPr>
          <w:rFonts w:hint="eastAsia" w:ascii="宋体" w:hAnsi="宋体" w:cs="宋体"/>
          <w:sz w:val="24"/>
        </w:rPr>
        <w:t>双方的其它约定：。</w:t>
      </w:r>
    </w:p>
    <w:p>
      <w:pPr>
        <w:numPr>
          <w:ilvl w:val="0"/>
          <w:numId w:val="16"/>
        </w:numPr>
        <w:rPr>
          <w:rFonts w:hint="eastAsia" w:ascii="宋体" w:hAnsi="宋体" w:cs="宋体"/>
          <w:b/>
          <w:sz w:val="24"/>
        </w:rPr>
      </w:pPr>
      <w:r>
        <w:rPr>
          <w:rFonts w:hint="eastAsia" w:ascii="宋体" w:hAnsi="宋体" w:cs="宋体"/>
          <w:b/>
          <w:sz w:val="24"/>
        </w:rPr>
        <w:t>争议的解决</w:t>
      </w:r>
    </w:p>
    <w:p>
      <w:pPr>
        <w:numPr>
          <w:ilvl w:val="0"/>
          <w:numId w:val="27"/>
        </w:numPr>
        <w:rPr>
          <w:rFonts w:hint="eastAsia" w:ascii="宋体" w:hAnsi="宋体" w:cs="宋体"/>
          <w:sz w:val="24"/>
        </w:rPr>
      </w:pPr>
      <w:r>
        <w:rPr>
          <w:rFonts w:hint="eastAsia" w:ascii="宋体" w:hAnsi="宋体" w:cs="宋体"/>
          <w:sz w:val="24"/>
        </w:rPr>
        <w:t>在合同执行过程中产生的任何争议，双方应当友好协商解决，协商不成的，由合同签订所在地人民法院裁决。</w:t>
      </w:r>
    </w:p>
    <w:p>
      <w:pPr>
        <w:numPr>
          <w:ilvl w:val="0"/>
          <w:numId w:val="27"/>
        </w:numPr>
        <w:rPr>
          <w:rFonts w:hint="eastAsia" w:ascii="宋体" w:hAnsi="宋体" w:cs="宋体"/>
          <w:sz w:val="24"/>
        </w:rPr>
      </w:pPr>
      <w:r>
        <w:rPr>
          <w:rFonts w:hint="eastAsia" w:ascii="宋体" w:hAnsi="宋体" w:cs="宋体"/>
          <w:sz w:val="24"/>
        </w:rPr>
        <w:t>争议解决过程不影响合同其他条款执行的，其他条款应继续执行。</w:t>
      </w:r>
    </w:p>
    <w:p>
      <w:pPr>
        <w:numPr>
          <w:ilvl w:val="0"/>
          <w:numId w:val="16"/>
        </w:numPr>
        <w:rPr>
          <w:rFonts w:hint="eastAsia" w:ascii="宋体" w:hAnsi="宋体" w:cs="宋体"/>
          <w:b/>
          <w:sz w:val="24"/>
        </w:rPr>
      </w:pPr>
      <w:r>
        <w:rPr>
          <w:rFonts w:hint="eastAsia" w:ascii="宋体" w:hAnsi="宋体" w:cs="宋体"/>
          <w:b/>
          <w:bCs/>
          <w:sz w:val="24"/>
        </w:rPr>
        <w:t>合同生效</w:t>
      </w:r>
    </w:p>
    <w:p>
      <w:pPr>
        <w:numPr>
          <w:ilvl w:val="0"/>
          <w:numId w:val="28"/>
        </w:numPr>
        <w:rPr>
          <w:rFonts w:hint="eastAsia" w:ascii="宋体" w:hAnsi="宋体" w:cs="宋体"/>
          <w:sz w:val="24"/>
        </w:rPr>
      </w:pPr>
      <w:r>
        <w:rPr>
          <w:rFonts w:hint="eastAsia" w:ascii="宋体" w:hAnsi="宋体" w:cs="宋体"/>
          <w:sz w:val="24"/>
        </w:rPr>
        <w:t>双方的约定：。</w:t>
      </w:r>
    </w:p>
    <w:p>
      <w:pPr>
        <w:ind w:firstLine="480" w:firstLineChars="200"/>
        <w:rPr>
          <w:rFonts w:hint="eastAsia" w:ascii="宋体" w:hAnsi="宋体" w:cs="宋体"/>
          <w:sz w:val="24"/>
        </w:rPr>
      </w:pPr>
      <w:r>
        <w:rPr>
          <w:rFonts w:hint="eastAsia" w:ascii="宋体" w:hAnsi="宋体" w:cs="宋体"/>
          <w:sz w:val="24"/>
        </w:rPr>
        <w:t>经双方法定代表人或其授权人签字、盖公章后生效，如需履约保证金的，按照合同约定递交履约保证金后生效。</w:t>
      </w:r>
    </w:p>
    <w:p>
      <w:pPr>
        <w:numPr>
          <w:ilvl w:val="0"/>
          <w:numId w:val="16"/>
        </w:numPr>
        <w:rPr>
          <w:rFonts w:hint="eastAsia" w:ascii="宋体" w:hAnsi="宋体" w:cs="宋体"/>
          <w:b/>
          <w:sz w:val="24"/>
        </w:rPr>
      </w:pPr>
      <w:r>
        <w:rPr>
          <w:rFonts w:hint="eastAsia" w:ascii="宋体" w:hAnsi="宋体" w:cs="宋体"/>
          <w:b/>
          <w:bCs/>
          <w:sz w:val="24"/>
        </w:rPr>
        <w:t>合同的解除</w:t>
      </w:r>
    </w:p>
    <w:p>
      <w:pPr>
        <w:numPr>
          <w:ilvl w:val="0"/>
          <w:numId w:val="29"/>
        </w:numPr>
        <w:rPr>
          <w:rFonts w:hint="eastAsia" w:ascii="宋体" w:hAnsi="宋体" w:cs="宋体"/>
          <w:sz w:val="24"/>
        </w:rPr>
      </w:pPr>
      <w:r>
        <w:rPr>
          <w:rFonts w:hint="eastAsia" w:ascii="宋体" w:hAnsi="宋体" w:cs="宋体"/>
          <w:sz w:val="24"/>
        </w:rPr>
        <w:t>双方完全履行各自的权利和义务后，本合同自动解除。</w:t>
      </w:r>
    </w:p>
    <w:p>
      <w:pPr>
        <w:numPr>
          <w:ilvl w:val="0"/>
          <w:numId w:val="29"/>
        </w:numPr>
        <w:rPr>
          <w:rFonts w:hint="eastAsia" w:ascii="宋体" w:hAnsi="宋体" w:cs="宋体"/>
          <w:sz w:val="24"/>
        </w:rPr>
      </w:pPr>
      <w:r>
        <w:rPr>
          <w:rFonts w:hint="eastAsia" w:ascii="宋体" w:hAnsi="宋体" w:cs="宋体"/>
          <w:sz w:val="24"/>
        </w:rPr>
        <w:t>双方的其它约定：。</w:t>
      </w:r>
    </w:p>
    <w:p>
      <w:pPr>
        <w:numPr>
          <w:ilvl w:val="0"/>
          <w:numId w:val="16"/>
        </w:numPr>
        <w:rPr>
          <w:rFonts w:hint="eastAsia" w:ascii="宋体" w:hAnsi="宋体" w:cs="宋体"/>
          <w:b/>
          <w:sz w:val="24"/>
        </w:rPr>
      </w:pPr>
      <w:r>
        <w:rPr>
          <w:rFonts w:hint="eastAsia" w:ascii="宋体" w:hAnsi="宋体" w:cs="宋体"/>
          <w:b/>
          <w:sz w:val="24"/>
        </w:rPr>
        <w:t>附则</w:t>
      </w:r>
    </w:p>
    <w:p>
      <w:pPr>
        <w:numPr>
          <w:ilvl w:val="0"/>
          <w:numId w:val="30"/>
        </w:numPr>
        <w:rPr>
          <w:rFonts w:hint="eastAsia" w:ascii="宋体" w:hAnsi="宋体" w:cs="宋体"/>
          <w:sz w:val="24"/>
        </w:rPr>
      </w:pPr>
      <w:r>
        <w:rPr>
          <w:rFonts w:hint="eastAsia" w:ascii="宋体" w:hAnsi="宋体" w:cs="宋体"/>
          <w:sz w:val="24"/>
        </w:rPr>
        <w:t>本合同未尽事宜，经双方协商一致后，可另行签订书面补充协议。</w:t>
      </w:r>
    </w:p>
    <w:p>
      <w:pPr>
        <w:numPr>
          <w:ilvl w:val="0"/>
          <w:numId w:val="30"/>
        </w:numPr>
        <w:rPr>
          <w:rFonts w:hint="eastAsia" w:ascii="宋体" w:hAnsi="宋体" w:cs="宋体"/>
          <w:sz w:val="24"/>
        </w:rPr>
      </w:pPr>
      <w:r>
        <w:rPr>
          <w:rFonts w:hint="eastAsia" w:ascii="宋体" w:hAnsi="宋体" w:cs="宋体"/>
          <w:sz w:val="24"/>
        </w:rPr>
        <w:t>本合同壹式份，甲、乙双方各执份。</w:t>
      </w:r>
    </w:p>
    <w:p>
      <w:pPr>
        <w:numPr>
          <w:ilvl w:val="0"/>
          <w:numId w:val="30"/>
        </w:numPr>
        <w:rPr>
          <w:rFonts w:hint="eastAsia" w:ascii="宋体" w:hAnsi="宋体" w:cs="宋体"/>
          <w:b/>
          <w:sz w:val="24"/>
        </w:rPr>
      </w:pPr>
      <w:r>
        <w:rPr>
          <w:rFonts w:hint="eastAsia" w:ascii="宋体" w:hAnsi="宋体" w:cs="宋体"/>
          <w:sz w:val="24"/>
        </w:rPr>
        <w:t>双方的其它约定：。</w:t>
      </w:r>
    </w:p>
    <w:p>
      <w:pPr>
        <w:numPr>
          <w:ilvl w:val="0"/>
          <w:numId w:val="16"/>
        </w:numPr>
        <w:rPr>
          <w:rFonts w:hint="eastAsia" w:ascii="宋体" w:hAnsi="宋体" w:cs="宋体"/>
          <w:b/>
          <w:sz w:val="24"/>
        </w:rPr>
      </w:pPr>
      <w:r>
        <w:rPr>
          <w:rFonts w:hint="eastAsia" w:ascii="宋体" w:hAnsi="宋体" w:cs="宋体"/>
          <w:b/>
          <w:sz w:val="24"/>
        </w:rPr>
        <w:t>合同附件</w:t>
      </w:r>
    </w:p>
    <w:p>
      <w:pPr>
        <w:numPr>
          <w:ilvl w:val="0"/>
          <w:numId w:val="31"/>
        </w:numPr>
        <w:rPr>
          <w:rFonts w:hint="eastAsia" w:ascii="宋体" w:hAnsi="宋体" w:cs="宋体"/>
          <w:sz w:val="24"/>
        </w:rPr>
      </w:pPr>
      <w:r>
        <w:rPr>
          <w:rFonts w:hint="eastAsia" w:ascii="宋体" w:hAnsi="宋体" w:cs="宋体"/>
          <w:sz w:val="24"/>
        </w:rPr>
        <w:t>附件一：价格明细清单。</w:t>
      </w:r>
    </w:p>
    <w:p>
      <w:pPr>
        <w:numPr>
          <w:ilvl w:val="0"/>
          <w:numId w:val="31"/>
        </w:numPr>
        <w:rPr>
          <w:rFonts w:hint="eastAsia" w:ascii="宋体" w:hAnsi="宋体" w:cs="宋体"/>
          <w:sz w:val="24"/>
        </w:rPr>
      </w:pPr>
      <w:r>
        <w:rPr>
          <w:rFonts w:hint="eastAsia" w:ascii="宋体" w:hAnsi="宋体" w:cs="宋体"/>
          <w:sz w:val="24"/>
        </w:rPr>
        <w:t>标的数量、服务内容等文件。</w:t>
      </w:r>
    </w:p>
    <w:p>
      <w:pPr>
        <w:numPr>
          <w:ilvl w:val="0"/>
          <w:numId w:val="31"/>
        </w:numPr>
        <w:rPr>
          <w:rFonts w:hint="eastAsia" w:ascii="宋体" w:hAnsi="宋体" w:cs="宋体"/>
          <w:sz w:val="24"/>
        </w:rPr>
      </w:pPr>
      <w:r>
        <w:rPr>
          <w:rFonts w:hint="eastAsia" w:ascii="宋体" w:hAnsi="宋体" w:cs="宋体"/>
          <w:sz w:val="24"/>
        </w:rPr>
        <w:t>其它附件：。</w:t>
      </w:r>
    </w:p>
    <w:p>
      <w:pPr>
        <w:spacing w:line="0" w:lineRule="atLeast"/>
        <w:ind w:left="1079" w:leftChars="228" w:hanging="600" w:hangingChars="250"/>
        <w:rPr>
          <w:rFonts w:hint="eastAsia" w:ascii="宋体" w:hAnsi="宋体" w:cs="宋体"/>
          <w:sz w:val="24"/>
        </w:rPr>
      </w:pPr>
    </w:p>
    <w:tbl>
      <w:tblPr>
        <w:tblStyle w:val="29"/>
        <w:tblW w:w="0" w:type="auto"/>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甲方：</w:t>
            </w:r>
          </w:p>
        </w:tc>
        <w:tc>
          <w:tcPr>
            <w:tcW w:w="2268" w:type="dxa"/>
            <w:vAlign w:val="center"/>
          </w:tcPr>
          <w:p>
            <w:pPr>
              <w:spacing w:line="0" w:lineRule="atLeast"/>
              <w:rPr>
                <w:rFonts w:hint="eastAsia" w:ascii="宋体" w:hAnsi="宋体" w:cs="宋体"/>
                <w:szCs w:val="21"/>
                <w:u w:val="single"/>
              </w:rPr>
            </w:pPr>
            <w:r>
              <w:rPr>
                <w:rFonts w:hint="eastAsia" w:ascii="宋体" w:hAnsi="宋体" w:cs="宋体"/>
                <w:szCs w:val="21"/>
                <w:u w:val="single"/>
              </w:rPr>
              <w:t>广东财经大学（盖章）</w:t>
            </w: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乙方：</w:t>
            </w:r>
          </w:p>
        </w:tc>
        <w:tc>
          <w:tcPr>
            <w:tcW w:w="2268" w:type="dxa"/>
            <w:vAlign w:val="center"/>
          </w:tcPr>
          <w:p>
            <w:pPr>
              <w:spacing w:line="0" w:lineRule="atLeast"/>
              <w:rPr>
                <w:rFonts w:hint="eastAsia" w:ascii="宋体" w:hAnsi="宋体" w:cs="宋体"/>
                <w:sz w:val="24"/>
                <w:u w:val="single"/>
              </w:rPr>
            </w:pPr>
            <w:r>
              <w:rPr>
                <w:rFonts w:hint="eastAsia" w:ascii="宋体" w:hAnsi="宋体" w:cs="宋体"/>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hint="eastAsia" w:ascii="宋体" w:hAnsi="宋体" w:cs="宋体"/>
                <w:b/>
                <w:sz w:val="24"/>
              </w:rPr>
            </w:pP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pPr>
        <w:pStyle w:val="3"/>
        <w:spacing w:before="0" w:after="0" w:line="240" w:lineRule="auto"/>
        <w:rPr>
          <w:rFonts w:hint="eastAsia" w:ascii="宋体" w:hAnsi="宋体" w:cs="宋体"/>
        </w:rPr>
      </w:pPr>
      <w:r>
        <w:rPr>
          <w:rFonts w:hint="eastAsia" w:ascii="宋体" w:hAnsi="宋体" w:cs="宋体"/>
        </w:rPr>
        <w:br w:type="page"/>
      </w:r>
      <w:bookmarkStart w:id="30" w:name="_Toc7017645"/>
      <w:bookmarkStart w:id="31" w:name="_Toc9347042"/>
      <w:bookmarkStart w:id="32" w:name="_Toc298242764"/>
      <w:bookmarkStart w:id="33" w:name="_Toc80020647"/>
      <w:r>
        <w:rPr>
          <w:rFonts w:hint="eastAsia" w:ascii="宋体" w:hAnsi="宋体" w:cs="宋体"/>
          <w:bCs w:val="0"/>
        </w:rPr>
        <w:t>第六部分  投标文件格式</w:t>
      </w:r>
      <w:bookmarkEnd w:id="30"/>
      <w:bookmarkEnd w:id="31"/>
      <w:bookmarkEnd w:id="32"/>
      <w:bookmarkEnd w:id="33"/>
    </w:p>
    <w:p>
      <w:pPr>
        <w:spacing w:line="480" w:lineRule="exact"/>
        <w:rPr>
          <w:rFonts w:hint="eastAsia" w:ascii="宋体" w:hAnsi="宋体" w:cs="宋体"/>
          <w:b/>
          <w:bCs/>
          <w:sz w:val="28"/>
          <w:szCs w:val="28"/>
        </w:rPr>
      </w:pPr>
    </w:p>
    <w:p>
      <w:pPr>
        <w:spacing w:line="480" w:lineRule="exact"/>
        <w:ind w:firstLine="551" w:firstLineChars="196"/>
        <w:rPr>
          <w:rFonts w:hint="eastAsia" w:ascii="宋体" w:hAnsi="宋体" w:cs="宋体"/>
          <w:b/>
          <w:sz w:val="28"/>
          <w:szCs w:val="28"/>
        </w:rPr>
      </w:pPr>
      <w:r>
        <w:rPr>
          <w:rFonts w:hint="eastAsia" w:ascii="宋体" w:hAnsi="宋体" w:cs="宋体"/>
          <w:b/>
          <w:bCs/>
          <w:sz w:val="28"/>
          <w:szCs w:val="28"/>
        </w:rPr>
        <w:t>对于本招标文件中要求列出而本部分中没有具体格式及要求的内容，投标人可自行拟定清晰明确的文件格式。为了方便评审，投标文件需有相应的目录及页码。</w:t>
      </w:r>
    </w:p>
    <w:p>
      <w:pPr>
        <w:rPr>
          <w:rFonts w:hint="eastAsia" w:ascii="宋体" w:hAnsi="宋体" w:cs="宋体"/>
          <w:b/>
          <w:sz w:val="24"/>
        </w:rPr>
      </w:pPr>
    </w:p>
    <w:p>
      <w:pPr>
        <w:rPr>
          <w:rFonts w:hint="eastAsia" w:ascii="宋体" w:hAnsi="宋体" w:cs="宋体"/>
          <w:b/>
          <w:sz w:val="24"/>
        </w:rPr>
      </w:pPr>
    </w:p>
    <w:p>
      <w:pPr>
        <w:pStyle w:val="5"/>
        <w:numPr>
          <w:ilvl w:val="0"/>
          <w:numId w:val="32"/>
        </w:numPr>
        <w:spacing w:before="0" w:after="0" w:line="400" w:lineRule="exact"/>
        <w:rPr>
          <w:rFonts w:hint="eastAsia" w:ascii="宋体" w:hAnsi="宋体" w:cs="宋体"/>
          <w:szCs w:val="28"/>
        </w:rPr>
      </w:pPr>
      <w:bookmarkStart w:id="34" w:name="_Toc9347043"/>
      <w:bookmarkStart w:id="35" w:name="_Toc7017646"/>
      <w:bookmarkStart w:id="36" w:name="_Toc80020648"/>
      <w:r>
        <w:rPr>
          <w:rFonts w:hint="eastAsia" w:ascii="宋体" w:hAnsi="宋体" w:cs="宋体"/>
          <w:szCs w:val="28"/>
        </w:rPr>
        <w:t>投标函</w:t>
      </w:r>
      <w:bookmarkEnd w:id="34"/>
      <w:bookmarkEnd w:id="35"/>
      <w:bookmarkEnd w:id="36"/>
    </w:p>
    <w:p>
      <w:pPr>
        <w:rPr>
          <w:rFonts w:hint="eastAsia" w:ascii="宋体" w:hAnsi="宋体" w:cs="宋体"/>
          <w:sz w:val="24"/>
        </w:rPr>
      </w:pPr>
    </w:p>
    <w:p>
      <w:pPr>
        <w:spacing w:line="400" w:lineRule="exact"/>
        <w:rPr>
          <w:rFonts w:hint="eastAsia" w:ascii="宋体" w:hAnsi="宋体" w:cs="宋体"/>
          <w:b/>
          <w:sz w:val="24"/>
        </w:rPr>
      </w:pPr>
      <w:r>
        <w:rPr>
          <w:rFonts w:hint="eastAsia" w:ascii="宋体" w:hAnsi="宋体" w:cs="宋体"/>
          <w:sz w:val="24"/>
        </w:rPr>
        <w:t>致: 广东财经大学</w:t>
      </w:r>
    </w:p>
    <w:p>
      <w:pPr>
        <w:spacing w:line="400" w:lineRule="exact"/>
        <w:ind w:firstLine="410" w:firstLineChars="171"/>
        <w:rPr>
          <w:rFonts w:hint="eastAsia" w:ascii="宋体" w:hAnsi="宋体" w:cs="宋体"/>
          <w:sz w:val="24"/>
        </w:rPr>
      </w:pPr>
      <w:r>
        <w:rPr>
          <w:rFonts w:hint="eastAsia" w:ascii="宋体" w:hAnsi="宋体" w:cs="宋体"/>
          <w:sz w:val="24"/>
        </w:rPr>
        <w:t>我方确认收到贵方提供的</w:t>
      </w:r>
      <w:r>
        <w:rPr>
          <w:rFonts w:hint="eastAsia" w:ascii="宋体" w:hAnsi="宋体" w:cs="宋体"/>
          <w:b/>
          <w:kern w:val="28"/>
          <w:sz w:val="24"/>
          <w:u w:val="single"/>
        </w:rPr>
        <w:t xml:space="preserve">                采购项目（项目编号：     ）</w:t>
      </w:r>
      <w:r>
        <w:rPr>
          <w:rFonts w:hint="eastAsia" w:ascii="宋体" w:hAnsi="宋体" w:cs="宋体"/>
          <w:sz w:val="24"/>
        </w:rPr>
        <w:t>的招标文件的全部内容，我方：</w:t>
      </w:r>
      <w:r>
        <w:rPr>
          <w:rFonts w:hint="eastAsia" w:ascii="宋体" w:hAnsi="宋体" w:cs="宋体"/>
          <w:b/>
          <w:sz w:val="24"/>
          <w:u w:val="single"/>
        </w:rPr>
        <w:t xml:space="preserve">(投标人名称)                 </w:t>
      </w:r>
      <w:r>
        <w:rPr>
          <w:rFonts w:hint="eastAsia" w:ascii="宋体" w:hAnsi="宋体" w:cs="宋体"/>
          <w:sz w:val="24"/>
        </w:rPr>
        <w:t>作为投标人正式授权</w:t>
      </w:r>
      <w:r>
        <w:rPr>
          <w:rFonts w:hint="eastAsia" w:ascii="宋体" w:hAnsi="宋体" w:cs="宋体"/>
          <w:b/>
          <w:sz w:val="24"/>
          <w:u w:val="single"/>
        </w:rPr>
        <w:t xml:space="preserve"> (代理人全名、职务、身份证号码)              </w:t>
      </w:r>
      <w:r>
        <w:rPr>
          <w:rFonts w:hint="eastAsia" w:ascii="宋体" w:hAnsi="宋体" w:cs="宋体"/>
          <w:sz w:val="24"/>
        </w:rPr>
        <w:t>代表我方进行有关本投标的一切事宜。</w:t>
      </w:r>
    </w:p>
    <w:p>
      <w:pPr>
        <w:spacing w:line="400" w:lineRule="exact"/>
        <w:ind w:firstLine="410" w:firstLineChars="171"/>
        <w:rPr>
          <w:rFonts w:hint="eastAsia" w:ascii="宋体" w:hAnsi="宋体" w:cs="宋体"/>
          <w:sz w:val="24"/>
        </w:rPr>
      </w:pPr>
      <w:r>
        <w:rPr>
          <w:rFonts w:hint="eastAsia" w:ascii="宋体" w:hAnsi="宋体" w:cs="宋体"/>
          <w:sz w:val="24"/>
        </w:rPr>
        <w:t>在此提交的投标文件，正本</w:t>
      </w:r>
      <w:r>
        <w:rPr>
          <w:rFonts w:hint="eastAsia" w:ascii="宋体" w:hAnsi="宋体" w:cs="宋体"/>
          <w:b/>
          <w:sz w:val="24"/>
          <w:u w:val="single"/>
        </w:rPr>
        <w:t xml:space="preserve"> 1 </w:t>
      </w:r>
      <w:r>
        <w:rPr>
          <w:rFonts w:hint="eastAsia" w:ascii="宋体" w:hAnsi="宋体" w:cs="宋体"/>
          <w:sz w:val="24"/>
        </w:rPr>
        <w:t>套，</w:t>
      </w:r>
      <w:bookmarkStart w:id="37" w:name="OLE_LINK4"/>
      <w:r>
        <w:rPr>
          <w:rFonts w:hint="eastAsia" w:ascii="宋体" w:hAnsi="宋体" w:cs="宋体"/>
          <w:sz w:val="24"/>
        </w:rPr>
        <w:t>副本</w:t>
      </w:r>
      <w:bookmarkEnd w:id="37"/>
      <w:r>
        <w:rPr>
          <w:rFonts w:hint="eastAsia" w:ascii="宋体" w:hAnsi="宋体" w:cs="宋体"/>
          <w:b/>
          <w:sz w:val="24"/>
          <w:u w:val="single"/>
        </w:rPr>
        <w:t xml:space="preserve"> 4</w:t>
      </w:r>
      <w:r>
        <w:rPr>
          <w:rFonts w:hint="eastAsia" w:ascii="宋体" w:hAnsi="宋体" w:cs="宋体"/>
          <w:sz w:val="24"/>
        </w:rPr>
        <w:t>套，电子稿</w:t>
      </w:r>
      <w:r>
        <w:rPr>
          <w:rFonts w:hint="eastAsia" w:ascii="宋体" w:hAnsi="宋体" w:cs="宋体"/>
          <w:b/>
          <w:sz w:val="24"/>
          <w:u w:val="single"/>
        </w:rPr>
        <w:t xml:space="preserve"> 1 </w:t>
      </w:r>
      <w:r>
        <w:rPr>
          <w:rFonts w:hint="eastAsia" w:ascii="宋体" w:hAnsi="宋体" w:cs="宋体"/>
          <w:sz w:val="24"/>
        </w:rPr>
        <w:t>套（电子稿可以优盘或数据光盘形式密封袋装入响应文件正本一并递交。无论电子稿以U盘还是以数据光盘形式提交，均</w:t>
      </w:r>
      <w:r>
        <w:rPr>
          <w:rFonts w:hint="eastAsia" w:ascii="宋体" w:hAnsi="宋体" w:cs="宋体"/>
          <w:b/>
          <w:sz w:val="24"/>
        </w:rPr>
        <w:t>不退回</w:t>
      </w:r>
      <w:r>
        <w:rPr>
          <w:rFonts w:hint="eastAsia" w:ascii="宋体" w:hAnsi="宋体" w:cs="宋体"/>
          <w:sz w:val="24"/>
        </w:rPr>
        <w:t>U盘或数据光盘）投标文件包括如下内容：</w:t>
      </w:r>
    </w:p>
    <w:p>
      <w:pPr>
        <w:numPr>
          <w:ilvl w:val="0"/>
          <w:numId w:val="33"/>
        </w:numPr>
        <w:spacing w:line="400" w:lineRule="exact"/>
        <w:rPr>
          <w:rFonts w:hint="eastAsia" w:ascii="宋体" w:hAnsi="宋体" w:cs="宋体"/>
          <w:sz w:val="24"/>
        </w:rPr>
      </w:pPr>
      <w:r>
        <w:rPr>
          <w:rFonts w:hint="eastAsia" w:ascii="宋体" w:hAnsi="宋体" w:cs="宋体"/>
          <w:sz w:val="24"/>
        </w:rPr>
        <w:t>投标函。</w:t>
      </w:r>
    </w:p>
    <w:p>
      <w:pPr>
        <w:numPr>
          <w:ilvl w:val="0"/>
          <w:numId w:val="33"/>
        </w:numPr>
        <w:spacing w:line="400" w:lineRule="exact"/>
        <w:rPr>
          <w:rFonts w:hint="eastAsia" w:ascii="宋体" w:hAnsi="宋体" w:cs="宋体"/>
          <w:sz w:val="24"/>
        </w:rPr>
      </w:pPr>
      <w:r>
        <w:rPr>
          <w:rFonts w:hint="eastAsia" w:ascii="宋体" w:hAnsi="宋体" w:cs="宋体"/>
          <w:sz w:val="24"/>
        </w:rPr>
        <w:t>价格文件。</w:t>
      </w:r>
    </w:p>
    <w:p>
      <w:pPr>
        <w:numPr>
          <w:ilvl w:val="0"/>
          <w:numId w:val="33"/>
        </w:numPr>
        <w:spacing w:line="400" w:lineRule="exact"/>
        <w:rPr>
          <w:rFonts w:hint="eastAsia" w:ascii="宋体" w:hAnsi="宋体" w:cs="宋体"/>
          <w:sz w:val="24"/>
        </w:rPr>
      </w:pPr>
      <w:r>
        <w:rPr>
          <w:rFonts w:hint="eastAsia" w:ascii="宋体" w:hAnsi="宋体" w:cs="宋体"/>
          <w:sz w:val="24"/>
        </w:rPr>
        <w:t>技术或服务文件。</w:t>
      </w:r>
    </w:p>
    <w:p>
      <w:pPr>
        <w:numPr>
          <w:ilvl w:val="0"/>
          <w:numId w:val="33"/>
        </w:numPr>
        <w:spacing w:line="400" w:lineRule="exact"/>
        <w:rPr>
          <w:rFonts w:hint="eastAsia" w:ascii="宋体" w:hAnsi="宋体" w:cs="宋体"/>
          <w:sz w:val="24"/>
        </w:rPr>
      </w:pPr>
      <w:r>
        <w:rPr>
          <w:rFonts w:hint="eastAsia" w:ascii="宋体" w:hAnsi="宋体" w:cs="宋体"/>
          <w:sz w:val="24"/>
        </w:rPr>
        <w:t>商务文件。</w:t>
      </w:r>
    </w:p>
    <w:p>
      <w:pPr>
        <w:numPr>
          <w:ilvl w:val="0"/>
          <w:numId w:val="33"/>
        </w:numPr>
        <w:spacing w:line="400" w:lineRule="exact"/>
        <w:rPr>
          <w:rFonts w:hint="eastAsia" w:ascii="宋体" w:hAnsi="宋体" w:cs="宋体"/>
          <w:sz w:val="24"/>
        </w:rPr>
      </w:pPr>
      <w:r>
        <w:rPr>
          <w:rFonts w:hint="eastAsia" w:ascii="宋体" w:hAnsi="宋体" w:cs="宋体"/>
          <w:sz w:val="24"/>
        </w:rPr>
        <w:t>承诺书。</w:t>
      </w:r>
    </w:p>
    <w:p>
      <w:pPr>
        <w:numPr>
          <w:ilvl w:val="0"/>
          <w:numId w:val="33"/>
        </w:numPr>
        <w:spacing w:line="400" w:lineRule="exact"/>
        <w:rPr>
          <w:rFonts w:hint="eastAsia" w:ascii="宋体" w:hAnsi="宋体" w:cs="宋体"/>
          <w:sz w:val="24"/>
        </w:rPr>
      </w:pPr>
      <w:r>
        <w:rPr>
          <w:rFonts w:hint="eastAsia" w:ascii="宋体" w:hAnsi="宋体" w:cs="宋体"/>
          <w:sz w:val="24"/>
        </w:rPr>
        <w:t>投标资格文件</w:t>
      </w:r>
      <w:r>
        <w:rPr>
          <w:rFonts w:hint="eastAsia" w:ascii="宋体" w:hAnsi="宋体" w:cs="宋体"/>
          <w:b/>
          <w:sz w:val="24"/>
        </w:rPr>
        <w:t>。</w:t>
      </w:r>
    </w:p>
    <w:p>
      <w:pPr>
        <w:numPr>
          <w:ilvl w:val="0"/>
          <w:numId w:val="33"/>
        </w:numPr>
        <w:spacing w:line="400" w:lineRule="exact"/>
        <w:rPr>
          <w:rFonts w:hint="eastAsia" w:ascii="宋体" w:hAnsi="宋体" w:cs="宋体"/>
          <w:sz w:val="24"/>
        </w:rPr>
      </w:pPr>
      <w:r>
        <w:rPr>
          <w:rFonts w:hint="eastAsia" w:ascii="宋体" w:hAnsi="宋体" w:cs="宋体"/>
          <w:sz w:val="24"/>
        </w:rPr>
        <w:t>其它有关文件（招标文件有规定或评标标准有涉及或投标人认为有需要提供的）。</w:t>
      </w:r>
    </w:p>
    <w:p>
      <w:pPr>
        <w:spacing w:line="400" w:lineRule="exact"/>
        <w:ind w:firstLine="420"/>
        <w:rPr>
          <w:rFonts w:hint="eastAsia" w:ascii="宋体" w:hAnsi="宋体" w:cs="宋体"/>
          <w:sz w:val="24"/>
        </w:rPr>
      </w:pPr>
    </w:p>
    <w:p>
      <w:pPr>
        <w:spacing w:line="400" w:lineRule="exact"/>
        <w:ind w:firstLine="570"/>
        <w:rPr>
          <w:rFonts w:hint="eastAsia" w:ascii="宋体" w:hAnsi="宋体" w:cs="宋体"/>
          <w:b/>
          <w:sz w:val="24"/>
        </w:rPr>
      </w:pPr>
      <w:r>
        <w:rPr>
          <w:rFonts w:hint="eastAsia" w:ascii="宋体" w:hAnsi="宋体" w:cs="宋体"/>
          <w:b/>
          <w:sz w:val="24"/>
        </w:rPr>
        <w:t>我方已完全明白招标文件的所有条款要求，并重申以下几点：</w:t>
      </w:r>
    </w:p>
    <w:p>
      <w:pPr>
        <w:numPr>
          <w:ilvl w:val="0"/>
          <w:numId w:val="34"/>
        </w:numPr>
        <w:spacing w:line="400" w:lineRule="exact"/>
        <w:rPr>
          <w:rFonts w:hint="eastAsia" w:ascii="宋体" w:hAnsi="宋体" w:cs="宋体"/>
          <w:sz w:val="24"/>
        </w:rPr>
      </w:pPr>
      <w:r>
        <w:rPr>
          <w:rFonts w:hint="eastAsia" w:ascii="宋体" w:hAnsi="宋体" w:cs="宋体"/>
          <w:sz w:val="24"/>
        </w:rPr>
        <w:t>按招标文件要求提供的投标总价详见《投标报价一览表》（如有）。</w:t>
      </w:r>
    </w:p>
    <w:p>
      <w:pPr>
        <w:numPr>
          <w:ilvl w:val="0"/>
          <w:numId w:val="34"/>
        </w:numPr>
        <w:spacing w:line="400" w:lineRule="exact"/>
        <w:rPr>
          <w:rFonts w:hint="eastAsia" w:ascii="宋体" w:hAnsi="宋体" w:cs="宋体"/>
          <w:sz w:val="24"/>
        </w:rPr>
      </w:pPr>
      <w:r>
        <w:rPr>
          <w:rFonts w:hint="eastAsia" w:ascii="宋体" w:hAnsi="宋体" w:cs="宋体"/>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4"/>
        </w:numPr>
        <w:spacing w:line="400" w:lineRule="exact"/>
        <w:rPr>
          <w:rFonts w:hint="eastAsia" w:ascii="宋体" w:hAnsi="宋体" w:cs="宋体"/>
          <w:sz w:val="24"/>
        </w:rPr>
      </w:pPr>
      <w:r>
        <w:rPr>
          <w:rFonts w:hint="eastAsia" w:ascii="宋体" w:hAnsi="宋体" w:cs="宋体"/>
          <w:sz w:val="24"/>
        </w:rPr>
        <w:t>我方明白，在规定的投标截止时间之后、投标有效期之内撤回投标或中标后不按规定与招标人签订合同或不提交履约保证金的，愿意接受有关投标保证金的罚则。</w:t>
      </w:r>
    </w:p>
    <w:p>
      <w:pPr>
        <w:numPr>
          <w:ilvl w:val="0"/>
          <w:numId w:val="34"/>
        </w:numPr>
        <w:spacing w:line="400" w:lineRule="exact"/>
        <w:rPr>
          <w:rFonts w:hint="eastAsia" w:ascii="宋体" w:hAnsi="宋体" w:cs="宋体"/>
          <w:sz w:val="24"/>
        </w:rPr>
      </w:pPr>
      <w:r>
        <w:rPr>
          <w:rFonts w:hint="eastAsia" w:ascii="宋体" w:hAnsi="宋体" w:cs="宋体"/>
          <w:sz w:val="24"/>
        </w:rPr>
        <w:t>我方同意按照贵方可能提出的要求而提供与投标有关的其它任何数据、信息或资料。</w:t>
      </w:r>
    </w:p>
    <w:p>
      <w:pPr>
        <w:numPr>
          <w:ilvl w:val="0"/>
          <w:numId w:val="34"/>
        </w:numPr>
        <w:spacing w:line="400" w:lineRule="exact"/>
        <w:rPr>
          <w:rFonts w:hint="eastAsia" w:ascii="宋体" w:hAnsi="宋体" w:cs="宋体"/>
          <w:sz w:val="24"/>
        </w:rPr>
      </w:pPr>
      <w:r>
        <w:rPr>
          <w:rFonts w:hint="eastAsia" w:ascii="宋体" w:hAnsi="宋体" w:cs="宋体"/>
          <w:sz w:val="24"/>
        </w:rPr>
        <w:t>我方理解贵方不一定接受最低投标价或任何贵方可能收到的投标。</w:t>
      </w:r>
    </w:p>
    <w:p>
      <w:pPr>
        <w:numPr>
          <w:ilvl w:val="0"/>
          <w:numId w:val="34"/>
        </w:numPr>
        <w:spacing w:line="400" w:lineRule="exact"/>
        <w:rPr>
          <w:rFonts w:hint="eastAsia" w:ascii="宋体" w:hAnsi="宋体" w:cs="宋体"/>
          <w:sz w:val="24"/>
        </w:rPr>
      </w:pPr>
      <w:r>
        <w:rPr>
          <w:rFonts w:hint="eastAsia" w:ascii="宋体" w:hAnsi="宋体" w:cs="宋体"/>
          <w:sz w:val="24"/>
        </w:rPr>
        <w:t>我方如果中标，将保证履行招标文件及其澄清、修改文件（如果有）中的全部责任和义务，按质、按量、按期履行好合同。</w:t>
      </w:r>
    </w:p>
    <w:p>
      <w:pPr>
        <w:numPr>
          <w:ilvl w:val="0"/>
          <w:numId w:val="34"/>
        </w:numPr>
        <w:spacing w:line="400" w:lineRule="exact"/>
        <w:rPr>
          <w:rFonts w:hint="eastAsia" w:ascii="宋体" w:hAnsi="宋体" w:cs="宋体"/>
          <w:sz w:val="24"/>
        </w:rPr>
      </w:pPr>
      <w:r>
        <w:rPr>
          <w:rFonts w:hint="eastAsia" w:ascii="宋体" w:hAnsi="宋体" w:cs="宋体"/>
          <w:sz w:val="24"/>
        </w:rPr>
        <w:t>我方作为</w:t>
      </w:r>
      <w:r>
        <w:rPr>
          <w:rFonts w:hint="eastAsia" w:ascii="宋体" w:hAnsi="宋体" w:cs="宋体"/>
          <w:b/>
          <w:sz w:val="24"/>
          <w:u w:val="single"/>
        </w:rPr>
        <w:t>（</w:t>
      </w:r>
      <w:r>
        <w:rPr>
          <w:rFonts w:hint="eastAsia" w:ascii="宋体" w:hAnsi="宋体" w:cs="宋体"/>
          <w:b/>
          <w:i/>
          <w:sz w:val="24"/>
          <w:u w:val="single"/>
        </w:rPr>
        <w:t>制造商/代理商）</w:t>
      </w:r>
      <w:r>
        <w:rPr>
          <w:rFonts w:hint="eastAsia" w:ascii="宋体" w:hAnsi="宋体" w:cs="宋体"/>
          <w:sz w:val="24"/>
        </w:rPr>
        <w:t>是在法律、财务和运作上独立于招标人的投标人，在此保证所提交的所有文件和全部说明是真实的、准确的、有效的。</w:t>
      </w:r>
    </w:p>
    <w:p>
      <w:pPr>
        <w:numPr>
          <w:ilvl w:val="0"/>
          <w:numId w:val="34"/>
        </w:numPr>
        <w:spacing w:line="400" w:lineRule="exact"/>
        <w:rPr>
          <w:rFonts w:hint="eastAsia" w:ascii="宋体" w:hAnsi="宋体" w:cs="宋体"/>
          <w:sz w:val="24"/>
        </w:rPr>
      </w:pPr>
      <w:r>
        <w:rPr>
          <w:rFonts w:hint="eastAsia" w:ascii="宋体" w:hAnsi="宋体" w:cs="宋体"/>
          <w:sz w:val="24"/>
        </w:rPr>
        <w:t>我方承诺与参与本项目的其他供应商之间，单位负责人不为同一人且不存在直接控股、管理关系。没有为本次采购项目提供整体设计、规范编制或者项目管理、监理、检测等服务。</w:t>
      </w:r>
    </w:p>
    <w:p>
      <w:pPr>
        <w:numPr>
          <w:ilvl w:val="0"/>
          <w:numId w:val="34"/>
        </w:numPr>
        <w:spacing w:line="400" w:lineRule="exact"/>
        <w:rPr>
          <w:rFonts w:hint="eastAsia" w:ascii="宋体" w:hAnsi="宋体" w:cs="宋体"/>
          <w:sz w:val="24"/>
        </w:rPr>
      </w:pPr>
      <w:r>
        <w:rPr>
          <w:rFonts w:hint="eastAsia" w:ascii="宋体" w:hAnsi="宋体" w:cs="宋体"/>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4"/>
        </w:numPr>
        <w:spacing w:line="400" w:lineRule="exact"/>
        <w:rPr>
          <w:rFonts w:hint="eastAsia" w:ascii="宋体" w:hAnsi="宋体" w:cs="宋体"/>
          <w:sz w:val="24"/>
        </w:rPr>
      </w:pPr>
      <w:r>
        <w:rPr>
          <w:rFonts w:hint="eastAsia" w:ascii="宋体" w:hAnsi="宋体" w:cs="宋体"/>
          <w:snapToGrid w:val="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34"/>
        </w:numPr>
        <w:spacing w:line="400" w:lineRule="exact"/>
        <w:rPr>
          <w:rFonts w:hint="eastAsia" w:ascii="宋体" w:hAnsi="宋体" w:cs="宋体"/>
          <w:sz w:val="24"/>
        </w:rPr>
      </w:pPr>
      <w:r>
        <w:rPr>
          <w:rFonts w:hint="eastAsia" w:ascii="宋体" w:hAnsi="宋体" w:cs="宋体"/>
          <w:sz w:val="24"/>
        </w:rPr>
        <w:t>所有与本招标有关的函件请发往下列地址：</w:t>
      </w:r>
    </w:p>
    <w:p>
      <w:pPr>
        <w:spacing w:line="40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w:t>
      </w:r>
    </w:p>
    <w:p>
      <w:pPr>
        <w:spacing w:line="440" w:lineRule="exact"/>
        <w:ind w:firstLine="240" w:firstLineChars="1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w:t>
      </w:r>
    </w:p>
    <w:p>
      <w:pPr>
        <w:spacing w:line="440" w:lineRule="exact"/>
        <w:rPr>
          <w:rFonts w:hint="eastAsia" w:ascii="宋体" w:hAnsi="宋体" w:cs="宋体"/>
          <w:sz w:val="24"/>
          <w:u w:val="single"/>
        </w:rPr>
      </w:pPr>
      <w:r>
        <w:rPr>
          <w:rFonts w:hint="eastAsia" w:ascii="宋体" w:hAnsi="宋体" w:cs="宋体"/>
          <w:sz w:val="24"/>
        </w:rPr>
        <w:t xml:space="preserve">  代表姓名：</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w:t>
      </w:r>
    </w:p>
    <w:p>
      <w:pPr>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rPr>
          <w:rFonts w:hint="eastAsia" w:ascii="宋体" w:hAnsi="宋体" w:cs="宋体"/>
          <w:sz w:val="24"/>
        </w:rPr>
      </w:pPr>
      <w:r>
        <w:rPr>
          <w:rFonts w:hint="eastAsia" w:ascii="宋体" w:hAnsi="宋体" w:cs="宋体"/>
          <w:sz w:val="24"/>
        </w:rPr>
        <w:t>（注：本投标函为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adjustRightInd w:val="0"/>
        <w:snapToGrid w:val="0"/>
        <w:outlineLvl w:val="0"/>
        <w:rPr>
          <w:rFonts w:hint="eastAsia" w:ascii="宋体" w:hAnsi="宋体" w:cs="宋体"/>
          <w:b/>
          <w:sz w:val="24"/>
        </w:rPr>
      </w:pPr>
      <w:r>
        <w:rPr>
          <w:rFonts w:hint="eastAsia" w:ascii="宋体" w:hAnsi="宋体" w:cs="宋体"/>
          <w:b/>
          <w:sz w:val="24"/>
        </w:rPr>
        <w:br w:type="page"/>
      </w:r>
    </w:p>
    <w:p>
      <w:pPr>
        <w:pStyle w:val="5"/>
        <w:numPr>
          <w:ilvl w:val="0"/>
          <w:numId w:val="32"/>
        </w:numPr>
        <w:spacing w:before="0" w:after="0" w:line="400" w:lineRule="exact"/>
        <w:rPr>
          <w:rFonts w:hint="eastAsia" w:ascii="宋体" w:hAnsi="宋体" w:cs="宋体"/>
        </w:rPr>
      </w:pPr>
      <w:bookmarkStart w:id="38" w:name="_Toc298242766"/>
      <w:bookmarkStart w:id="39" w:name="_Toc80020649"/>
      <w:r>
        <w:rPr>
          <w:rFonts w:hint="eastAsia" w:ascii="宋体" w:hAnsi="宋体" w:cs="宋体"/>
        </w:rPr>
        <w:t>价格文件</w:t>
      </w:r>
      <w:bookmarkEnd w:id="38"/>
      <w:bookmarkEnd w:id="39"/>
    </w:p>
    <w:p>
      <w:pPr>
        <w:adjustRightInd w:val="0"/>
        <w:snapToGrid w:val="0"/>
        <w:outlineLvl w:val="0"/>
        <w:rPr>
          <w:rFonts w:hint="eastAsia" w:ascii="宋体" w:hAnsi="宋体" w:cs="宋体"/>
          <w:b/>
          <w:sz w:val="24"/>
        </w:rPr>
      </w:pPr>
    </w:p>
    <w:p>
      <w:pPr>
        <w:numPr>
          <w:ilvl w:val="0"/>
          <w:numId w:val="35"/>
        </w:numPr>
        <w:spacing w:line="560" w:lineRule="exact"/>
        <w:jc w:val="left"/>
        <w:rPr>
          <w:rFonts w:hint="eastAsia" w:ascii="宋体" w:hAnsi="宋体" w:cs="宋体"/>
          <w:b/>
          <w:sz w:val="28"/>
          <w:szCs w:val="28"/>
        </w:rPr>
      </w:pPr>
      <w:r>
        <w:rPr>
          <w:rFonts w:hint="eastAsia" w:ascii="宋体" w:hAnsi="宋体" w:cs="宋体"/>
          <w:b/>
          <w:sz w:val="28"/>
          <w:szCs w:val="28"/>
        </w:rPr>
        <w:t>投标报价一览表</w:t>
      </w:r>
    </w:p>
    <w:p>
      <w:pPr>
        <w:adjustRightInd w:val="0"/>
        <w:snapToGrid w:val="0"/>
        <w:outlineLvl w:val="0"/>
        <w:rPr>
          <w:rFonts w:hint="eastAsia" w:ascii="宋体" w:hAnsi="宋体" w:cs="宋体"/>
          <w:b/>
          <w:sz w:val="24"/>
        </w:rPr>
      </w:pPr>
    </w:p>
    <w:p>
      <w:pPr>
        <w:adjustRightInd w:val="0"/>
        <w:snapToGrid w:val="0"/>
        <w:jc w:val="right"/>
        <w:rPr>
          <w:rFonts w:hint="eastAsia" w:ascii="宋体" w:hAnsi="宋体" w:cs="宋体"/>
          <w:sz w:val="24"/>
        </w:rPr>
      </w:pPr>
      <w:r>
        <w:rPr>
          <w:rFonts w:hint="eastAsia" w:ascii="宋体" w:hAnsi="宋体" w:cs="宋体"/>
          <w:sz w:val="24"/>
        </w:rPr>
        <w:t>货币：人民币</w:t>
      </w:r>
    </w:p>
    <w:tbl>
      <w:tblPr>
        <w:tblStyle w:val="29"/>
        <w:tblW w:w="9348" w:type="dxa"/>
        <w:jc w:val="center"/>
        <w:tblLayout w:type="fixed"/>
        <w:tblCellMar>
          <w:top w:w="0" w:type="dxa"/>
          <w:left w:w="30" w:type="dxa"/>
          <w:bottom w:w="0" w:type="dxa"/>
          <w:right w:w="30" w:type="dxa"/>
        </w:tblCellMar>
      </w:tblPr>
      <w:tblGrid>
        <w:gridCol w:w="2464"/>
        <w:gridCol w:w="6884"/>
      </w:tblGrid>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kern w:val="0"/>
                <w:sz w:val="24"/>
              </w:rPr>
              <w:t>项目名称</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cs="宋体"/>
                <w:kern w:val="0"/>
                <w:sz w:val="24"/>
              </w:rPr>
            </w:pPr>
            <w:r>
              <w:rPr>
                <w:rFonts w:hint="eastAsia" w:ascii="宋体" w:hAnsi="宋体" w:cs="宋体"/>
                <w:kern w:val="0"/>
                <w:sz w:val="24"/>
              </w:rPr>
              <w:t xml:space="preserve"> 广州校区智能电控管理系统维保服务项目</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b/>
                <w:sz w:val="24"/>
              </w:rPr>
              <w:t>项目编号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广财大后勤处招（服）【2022】01号</w:t>
            </w:r>
          </w:p>
        </w:tc>
      </w:tr>
      <w:tr>
        <w:tblPrEx>
          <w:tblCellMar>
            <w:top w:w="0" w:type="dxa"/>
            <w:left w:w="30" w:type="dxa"/>
            <w:bottom w:w="0" w:type="dxa"/>
            <w:right w:w="30" w:type="dxa"/>
          </w:tblCellMar>
        </w:tblPrEx>
        <w:trPr>
          <w:cantSplit/>
          <w:trHeight w:val="660" w:hRule="atLeast"/>
          <w:jc w:val="center"/>
        </w:trPr>
        <w:tc>
          <w:tcPr>
            <w:tcW w:w="2464" w:type="dxa"/>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投标总价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left"/>
              <w:rPr>
                <w:rFonts w:hint="eastAsia" w:ascii="宋体" w:hAnsi="宋体" w:cs="宋体"/>
                <w:b/>
                <w:sz w:val="24"/>
              </w:rPr>
            </w:pPr>
            <w:r>
              <w:rPr>
                <w:rFonts w:hint="eastAsia" w:ascii="宋体" w:hAnsi="宋体" w:cs="宋体"/>
                <w:b/>
                <w:sz w:val="24"/>
              </w:rPr>
              <w:t xml:space="preserve">  </w:t>
            </w:r>
            <w:r>
              <w:rPr>
                <w:rFonts w:hint="eastAsia" w:ascii="宋体" w:hAnsi="宋体" w:cs="宋体"/>
                <w:sz w:val="24"/>
              </w:rPr>
              <w:t xml:space="preserve"> 小写：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元</w:t>
            </w:r>
          </w:p>
        </w:tc>
      </w:tr>
      <w:tr>
        <w:tblPrEx>
          <w:tblCellMar>
            <w:top w:w="0" w:type="dxa"/>
            <w:left w:w="30" w:type="dxa"/>
            <w:bottom w:w="0" w:type="dxa"/>
            <w:right w:w="30" w:type="dxa"/>
          </w:tblCellMar>
        </w:tblPrEx>
        <w:trPr>
          <w:cantSplit/>
          <w:trHeight w:val="660" w:hRule="atLeast"/>
          <w:jc w:val="center"/>
        </w:trPr>
        <w:tc>
          <w:tcPr>
            <w:tcW w:w="2464" w:type="dxa"/>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41" w:firstLineChars="100"/>
              <w:jc w:val="left"/>
              <w:rPr>
                <w:rFonts w:hint="eastAsia" w:ascii="宋体" w:hAnsi="宋体" w:cs="宋体"/>
                <w:b/>
                <w:sz w:val="24"/>
              </w:rPr>
            </w:pPr>
            <w:r>
              <w:rPr>
                <w:rFonts w:hint="eastAsia" w:ascii="宋体" w:hAnsi="宋体" w:cs="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备注</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81" w:firstLineChars="100"/>
              <w:jc w:val="left"/>
              <w:rPr>
                <w:rFonts w:hint="eastAsia" w:ascii="宋体" w:hAnsi="宋体" w:cs="宋体"/>
                <w:b/>
                <w:sz w:val="28"/>
                <w:szCs w:val="28"/>
              </w:rPr>
            </w:pPr>
          </w:p>
        </w:tc>
      </w:tr>
    </w:tbl>
    <w:p>
      <w:pPr>
        <w:pStyle w:val="15"/>
        <w:spacing w:line="480" w:lineRule="exact"/>
        <w:rPr>
          <w:rFonts w:hint="eastAsia" w:hAnsi="宋体" w:cs="宋体"/>
          <w:sz w:val="21"/>
          <w:szCs w:val="21"/>
        </w:rPr>
      </w:pPr>
      <w:r>
        <w:rPr>
          <w:rFonts w:hint="eastAsia" w:hAnsi="宋体" w:cs="宋体"/>
          <w:sz w:val="21"/>
          <w:szCs w:val="21"/>
        </w:rPr>
        <w:t>注：</w:t>
      </w:r>
    </w:p>
    <w:p>
      <w:pPr>
        <w:pStyle w:val="15"/>
        <w:spacing w:line="0" w:lineRule="atLeast"/>
        <w:ind w:left="797" w:leftChars="203" w:hanging="371" w:hangingChars="177"/>
        <w:rPr>
          <w:rFonts w:hint="eastAsia" w:hAnsi="宋体" w:cs="宋体"/>
          <w:sz w:val="21"/>
          <w:szCs w:val="21"/>
        </w:rPr>
      </w:pPr>
      <w:r>
        <w:rPr>
          <w:rFonts w:hint="eastAsia" w:hAnsi="宋体" w:cs="宋体"/>
          <w:sz w:val="21"/>
          <w:szCs w:val="21"/>
        </w:rPr>
        <w:t>1、本表报价包括合同实施过程中应遇见和不可预见费用等含税费用。所有价格均应以人民币报价，金额单位为元。</w:t>
      </w:r>
    </w:p>
    <w:p>
      <w:pPr>
        <w:pStyle w:val="15"/>
        <w:spacing w:line="0" w:lineRule="atLeast"/>
        <w:ind w:left="797" w:leftChars="203" w:hanging="371" w:hangingChars="177"/>
        <w:rPr>
          <w:rFonts w:hint="eastAsia" w:hAnsi="宋体" w:cs="宋体"/>
          <w:sz w:val="21"/>
          <w:szCs w:val="21"/>
        </w:rPr>
      </w:pPr>
      <w:r>
        <w:rPr>
          <w:rFonts w:hint="eastAsia" w:hAnsi="宋体" w:cs="宋体"/>
          <w:sz w:val="21"/>
          <w:szCs w:val="21"/>
        </w:rPr>
        <w:t>2、填写此表时</w:t>
      </w:r>
      <w:r>
        <w:rPr>
          <w:rFonts w:hint="eastAsia" w:hAnsi="宋体" w:cs="宋体"/>
          <w:b/>
          <w:sz w:val="21"/>
          <w:szCs w:val="21"/>
          <w:u w:val="single"/>
        </w:rPr>
        <w:t>不得改变表格的内容及形式</w:t>
      </w:r>
      <w:r>
        <w:rPr>
          <w:rFonts w:hint="eastAsia" w:hAnsi="宋体" w:cs="宋体"/>
          <w:sz w:val="21"/>
          <w:szCs w:val="21"/>
        </w:rPr>
        <w:t>。</w:t>
      </w:r>
    </w:p>
    <w:p>
      <w:pPr>
        <w:pStyle w:val="15"/>
        <w:spacing w:line="0" w:lineRule="atLeast"/>
        <w:ind w:left="797" w:leftChars="203" w:hanging="371" w:hangingChars="177"/>
        <w:rPr>
          <w:rFonts w:hint="eastAsia" w:hAnsi="宋体" w:cs="宋体"/>
          <w:sz w:val="21"/>
          <w:szCs w:val="21"/>
        </w:rPr>
      </w:pPr>
      <w:r>
        <w:rPr>
          <w:rFonts w:hint="eastAsia" w:hAnsi="宋体" w:cs="宋体"/>
          <w:sz w:val="21"/>
          <w:szCs w:val="21"/>
        </w:rPr>
        <w:t>3、以上表中内容必须计算机录入、填写、打印。手写按无效投标处理。</w:t>
      </w:r>
    </w:p>
    <w:p>
      <w:pPr>
        <w:adjustRightInd w:val="0"/>
        <w:snapToGrid w:val="0"/>
        <w:rPr>
          <w:rFonts w:hint="eastAsia" w:ascii="宋体" w:hAnsi="宋体" w:cs="宋体"/>
          <w:b/>
          <w:sz w:val="24"/>
        </w:rPr>
      </w:pPr>
    </w:p>
    <w:p>
      <w:pPr>
        <w:spacing w:line="360" w:lineRule="auto"/>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p>
    <w:p>
      <w:pPr>
        <w:spacing w:line="560" w:lineRule="exact"/>
        <w:jc w:val="left"/>
        <w:rPr>
          <w:rFonts w:hint="eastAsia" w:ascii="宋体" w:hAnsi="宋体" w:cs="宋体"/>
          <w:sz w:val="24"/>
        </w:rPr>
      </w:pPr>
      <w:r>
        <w:rPr>
          <w:rFonts w:hint="eastAsia" w:ascii="宋体" w:hAnsi="宋体" w:cs="宋体"/>
          <w:sz w:val="24"/>
        </w:rPr>
        <w:t>（注：本投标报价一览表为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numPr>
          <w:ilvl w:val="0"/>
          <w:numId w:val="35"/>
        </w:numPr>
        <w:spacing w:line="560" w:lineRule="exact"/>
        <w:jc w:val="left"/>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 投标报价明细表（格式仅供参考）</w:t>
      </w:r>
    </w:p>
    <w:p>
      <w:pPr>
        <w:spacing w:line="560" w:lineRule="exact"/>
        <w:ind w:left="420"/>
        <w:jc w:val="left"/>
        <w:rPr>
          <w:rFonts w:hint="eastAsia" w:ascii="宋体" w:hAnsi="宋体" w:cs="宋体"/>
          <w:b/>
          <w:sz w:val="28"/>
          <w:szCs w:val="28"/>
        </w:rPr>
      </w:pPr>
    </w:p>
    <w:tbl>
      <w:tblPr>
        <w:tblStyle w:val="29"/>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9"/>
        <w:gridCol w:w="1830"/>
        <w:gridCol w:w="1830"/>
        <w:gridCol w:w="1353"/>
        <w:gridCol w:w="98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szCs w:val="21"/>
              </w:rPr>
            </w:pPr>
            <w:r>
              <w:rPr>
                <w:rFonts w:hint="eastAsia" w:ascii="宋体" w:hAnsi="宋体" w:cs="宋体"/>
                <w:szCs w:val="21"/>
              </w:rPr>
              <w:t>序号</w:t>
            </w:r>
          </w:p>
        </w:tc>
        <w:tc>
          <w:tcPr>
            <w:tcW w:w="1159" w:type="dxa"/>
            <w:vAlign w:val="center"/>
          </w:tcPr>
          <w:p>
            <w:pPr>
              <w:jc w:val="center"/>
              <w:rPr>
                <w:rFonts w:hint="eastAsia" w:ascii="宋体" w:hAnsi="宋体" w:cs="宋体"/>
                <w:szCs w:val="21"/>
              </w:rPr>
            </w:pPr>
            <w:r>
              <w:rPr>
                <w:rFonts w:hint="eastAsia" w:ascii="宋体" w:hAnsi="宋体" w:cs="宋体"/>
                <w:szCs w:val="21"/>
              </w:rPr>
              <w:t>分项名称</w:t>
            </w:r>
          </w:p>
        </w:tc>
        <w:tc>
          <w:tcPr>
            <w:tcW w:w="1830" w:type="dxa"/>
            <w:vAlign w:val="center"/>
          </w:tcPr>
          <w:p>
            <w:pPr>
              <w:jc w:val="center"/>
              <w:rPr>
                <w:rFonts w:hint="eastAsia" w:ascii="宋体" w:hAnsi="宋体" w:cs="宋体"/>
                <w:szCs w:val="21"/>
              </w:rPr>
            </w:pPr>
            <w:r>
              <w:rPr>
                <w:rFonts w:hint="eastAsia" w:ascii="宋体" w:hAnsi="宋体" w:cs="宋体"/>
                <w:szCs w:val="21"/>
              </w:rPr>
              <w:t>品牌及型号</w:t>
            </w:r>
          </w:p>
        </w:tc>
        <w:tc>
          <w:tcPr>
            <w:tcW w:w="1830" w:type="dxa"/>
            <w:vAlign w:val="center"/>
          </w:tcPr>
          <w:p>
            <w:pPr>
              <w:jc w:val="center"/>
              <w:rPr>
                <w:rFonts w:hint="eastAsia" w:ascii="宋体" w:hAnsi="宋体" w:cs="宋体"/>
                <w:szCs w:val="21"/>
              </w:rPr>
            </w:pPr>
            <w:r>
              <w:rPr>
                <w:rFonts w:hint="eastAsia" w:ascii="宋体" w:hAnsi="宋体" w:cs="宋体"/>
                <w:szCs w:val="21"/>
              </w:rPr>
              <w:t>主要技术参数</w:t>
            </w:r>
          </w:p>
        </w:tc>
        <w:tc>
          <w:tcPr>
            <w:tcW w:w="1353" w:type="dxa"/>
            <w:vAlign w:val="center"/>
          </w:tcPr>
          <w:p>
            <w:pPr>
              <w:jc w:val="center"/>
              <w:rPr>
                <w:rFonts w:hint="eastAsia" w:ascii="宋体" w:hAnsi="宋体" w:cs="宋体"/>
                <w:szCs w:val="21"/>
              </w:rPr>
            </w:pPr>
            <w:r>
              <w:rPr>
                <w:rFonts w:hint="eastAsia" w:ascii="宋体" w:hAnsi="宋体" w:cs="宋体"/>
                <w:szCs w:val="21"/>
              </w:rPr>
              <w:t>数量及单位</w:t>
            </w:r>
          </w:p>
        </w:tc>
        <w:tc>
          <w:tcPr>
            <w:tcW w:w="986" w:type="dxa"/>
            <w:vAlign w:val="center"/>
          </w:tcPr>
          <w:p>
            <w:pPr>
              <w:jc w:val="center"/>
              <w:rPr>
                <w:rFonts w:hint="eastAsia" w:ascii="宋体" w:hAnsi="宋体" w:cs="宋体"/>
                <w:szCs w:val="21"/>
              </w:rPr>
            </w:pPr>
            <w:r>
              <w:rPr>
                <w:rFonts w:hint="eastAsia" w:ascii="宋体" w:hAnsi="宋体" w:cs="宋体"/>
                <w:szCs w:val="21"/>
              </w:rPr>
              <w:t>单价（元）</w:t>
            </w:r>
          </w:p>
        </w:tc>
        <w:tc>
          <w:tcPr>
            <w:tcW w:w="1566" w:type="dxa"/>
            <w:tcBorders>
              <w:right w:val="single" w:color="auto" w:sz="4" w:space="0"/>
            </w:tcBorders>
            <w:vAlign w:val="center"/>
          </w:tcPr>
          <w:p>
            <w:pPr>
              <w:ind w:left="-92" w:leftChars="-44"/>
              <w:jc w:val="center"/>
              <w:rPr>
                <w:rFonts w:hint="eastAsia" w:ascii="宋体" w:hAnsi="宋体" w:cs="宋体"/>
                <w:szCs w:val="21"/>
              </w:rPr>
            </w:pPr>
            <w:r>
              <w:rPr>
                <w:rFonts w:hint="eastAsia" w:ascii="宋体" w:hAnsi="宋体" w:cs="宋体"/>
                <w:szCs w:val="21"/>
              </w:rPr>
              <w:t>分项合计（元）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1</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szCs w:val="21"/>
              </w:rPr>
            </w:pPr>
          </w:p>
        </w:tc>
        <w:tc>
          <w:tcPr>
            <w:tcW w:w="1830" w:type="dxa"/>
            <w:vAlign w:val="center"/>
          </w:tcPr>
          <w:p>
            <w:pPr>
              <w:jc w:val="center"/>
              <w:rPr>
                <w:rFonts w:hint="eastAsia" w:ascii="宋体" w:hAnsi="宋体" w:cs="宋体"/>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2</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3</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atLeast"/>
          <w:jc w:val="center"/>
        </w:trPr>
        <w:tc>
          <w:tcPr>
            <w:tcW w:w="7926" w:type="dxa"/>
            <w:gridSpan w:val="6"/>
          </w:tcPr>
          <w:p>
            <w:pPr>
              <w:jc w:val="center"/>
              <w:rPr>
                <w:rFonts w:hint="eastAsia" w:ascii="宋体" w:hAnsi="宋体" w:cs="宋体"/>
                <w:bCs/>
                <w:szCs w:val="21"/>
              </w:rPr>
            </w:pPr>
            <w:r>
              <w:rPr>
                <w:rFonts w:hint="eastAsia" w:ascii="宋体" w:hAnsi="宋体" w:cs="宋体"/>
                <w:bCs/>
                <w:szCs w:val="21"/>
              </w:rPr>
              <w:t>合计（元）</w:t>
            </w: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9492" w:type="dxa"/>
            <w:gridSpan w:val="7"/>
            <w:tcBorders>
              <w:right w:val="single" w:color="auto" w:sz="4" w:space="0"/>
            </w:tcBorders>
          </w:tcPr>
          <w:p>
            <w:pPr>
              <w:jc w:val="center"/>
              <w:rPr>
                <w:rFonts w:hint="eastAsia" w:ascii="宋体" w:hAnsi="宋体" w:cs="宋体"/>
                <w:bCs/>
                <w:szCs w:val="21"/>
              </w:rPr>
            </w:pPr>
            <w:r>
              <w:rPr>
                <w:rFonts w:hint="eastAsia" w:ascii="宋体" w:hAnsi="宋体" w:cs="宋体"/>
                <w:bCs/>
                <w:szCs w:val="21"/>
              </w:rPr>
              <w:t>总报价（人民币）：</w:t>
            </w:r>
          </w:p>
          <w:p>
            <w:pPr>
              <w:jc w:val="center"/>
              <w:rPr>
                <w:rFonts w:hint="eastAsia" w:ascii="宋体" w:hAnsi="宋体" w:cs="宋体"/>
                <w:bCs/>
                <w:szCs w:val="21"/>
              </w:rPr>
            </w:pPr>
            <w:r>
              <w:rPr>
                <w:rFonts w:hint="eastAsia" w:ascii="宋体" w:hAnsi="宋体" w:cs="宋体"/>
                <w:bCs/>
                <w:szCs w:val="21"/>
              </w:rPr>
              <w:t xml:space="preserve">                    （1）小写金额：</w:t>
            </w:r>
            <w:r>
              <w:rPr>
                <w:rFonts w:hint="eastAsia" w:ascii="宋体" w:hAnsi="宋体" w:cs="宋体"/>
                <w:bCs/>
                <w:szCs w:val="21"/>
                <w:u w:val="single"/>
              </w:rPr>
              <w:t xml:space="preserve">               </w:t>
            </w:r>
            <w:r>
              <w:rPr>
                <w:rFonts w:hint="eastAsia" w:ascii="宋体" w:hAnsi="宋体" w:cs="宋体"/>
                <w:bCs/>
                <w:szCs w:val="21"/>
              </w:rPr>
              <w:t xml:space="preserve"> 元；</w:t>
            </w:r>
          </w:p>
          <w:p>
            <w:pPr>
              <w:jc w:val="center"/>
              <w:rPr>
                <w:rFonts w:hint="eastAsia" w:ascii="宋体" w:hAnsi="宋体" w:cs="宋体"/>
                <w:bCs/>
                <w:szCs w:val="21"/>
              </w:rPr>
            </w:pPr>
            <w:r>
              <w:rPr>
                <w:rFonts w:hint="eastAsia" w:ascii="宋体" w:hAnsi="宋体" w:cs="宋体"/>
                <w:bCs/>
                <w:szCs w:val="21"/>
              </w:rPr>
              <w:t>（2）大写金额：</w:t>
            </w:r>
            <w:r>
              <w:rPr>
                <w:rFonts w:hint="eastAsia" w:ascii="宋体" w:hAnsi="宋体" w:cs="宋体"/>
                <w:bCs/>
                <w:szCs w:val="21"/>
                <w:u w:val="single"/>
              </w:rPr>
              <w:t xml:space="preserve">               </w:t>
            </w:r>
          </w:p>
        </w:tc>
      </w:tr>
    </w:tbl>
    <w:p>
      <w:pPr>
        <w:pStyle w:val="15"/>
        <w:spacing w:line="480" w:lineRule="exact"/>
        <w:rPr>
          <w:rFonts w:hint="eastAsia" w:hAnsi="宋体" w:cs="宋体"/>
          <w:sz w:val="21"/>
          <w:szCs w:val="21"/>
        </w:rPr>
      </w:pPr>
      <w:r>
        <w:rPr>
          <w:rFonts w:hint="eastAsia" w:hAnsi="宋体" w:cs="宋体"/>
          <w:sz w:val="21"/>
          <w:szCs w:val="21"/>
        </w:rPr>
        <w:t>注：1、本《投标报价明细表》由投标人根据招标文件及项目需求，结合自身认识和判断，自行制定。</w:t>
      </w:r>
    </w:p>
    <w:p>
      <w:pPr>
        <w:pStyle w:val="15"/>
        <w:spacing w:line="480" w:lineRule="exact"/>
        <w:rPr>
          <w:rFonts w:hint="eastAsia" w:hAnsi="宋体" w:cs="宋体"/>
          <w:sz w:val="21"/>
          <w:szCs w:val="21"/>
        </w:rPr>
      </w:pPr>
      <w:r>
        <w:rPr>
          <w:rFonts w:hint="eastAsia" w:hAnsi="宋体" w:cs="宋体"/>
          <w:sz w:val="21"/>
          <w:szCs w:val="21"/>
        </w:rPr>
        <w:t>2、本表“总报价”必须与《投标报价一览表》中的“投标总价”一致。</w:t>
      </w:r>
    </w:p>
    <w:p>
      <w:pPr>
        <w:pStyle w:val="15"/>
        <w:spacing w:line="480" w:lineRule="exact"/>
        <w:rPr>
          <w:rFonts w:hint="eastAsia" w:hAnsi="宋体" w:cs="宋体"/>
          <w:sz w:val="21"/>
          <w:szCs w:val="21"/>
        </w:rPr>
      </w:pPr>
      <w:r>
        <w:rPr>
          <w:rFonts w:hint="eastAsia" w:hAnsi="宋体" w:cs="宋体"/>
          <w:sz w:val="21"/>
          <w:szCs w:val="21"/>
        </w:rPr>
        <w:t>3、对于报价免费的项目必须标明“免费”。</w:t>
      </w:r>
    </w:p>
    <w:p>
      <w:pPr>
        <w:pStyle w:val="15"/>
        <w:spacing w:line="480" w:lineRule="exact"/>
        <w:rPr>
          <w:rFonts w:hint="eastAsia" w:hAnsi="宋体" w:cs="宋体"/>
          <w:sz w:val="21"/>
          <w:szCs w:val="21"/>
        </w:rPr>
      </w:pPr>
      <w:r>
        <w:rPr>
          <w:rFonts w:hint="eastAsia" w:hAnsi="宋体" w:cs="宋体"/>
          <w:sz w:val="21"/>
          <w:szCs w:val="21"/>
        </w:rPr>
        <w:t>4、所有根据招标文件、合同以及其它原因应由投标人支付的税款和其它应交纳的费用都要包括在投标人提交的投标价格中。</w:t>
      </w:r>
    </w:p>
    <w:p>
      <w:pPr>
        <w:adjustRightInd w:val="0"/>
        <w:snapToGrid w:val="0"/>
        <w:rPr>
          <w:rFonts w:hint="eastAsia" w:ascii="宋体" w:hAnsi="宋体" w:cs="宋体"/>
          <w:b/>
          <w:sz w:val="24"/>
        </w:rPr>
      </w:pPr>
    </w:p>
    <w:p>
      <w:pPr>
        <w:adjustRightInd w:val="0"/>
        <w:snapToGrid w:val="0"/>
        <w:rPr>
          <w:rFonts w:hint="eastAsia" w:ascii="宋体" w:hAnsi="宋体" w:cs="宋体"/>
          <w:b/>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rPr>
      </w:pPr>
      <w:r>
        <w:rPr>
          <w:rFonts w:hint="eastAsia" w:ascii="宋体" w:hAnsi="宋体" w:cs="宋体"/>
          <w:sz w:val="24"/>
        </w:rPr>
        <w:t>日    期：</w:t>
      </w:r>
    </w:p>
    <w:p>
      <w:pPr>
        <w:spacing w:line="360" w:lineRule="auto"/>
        <w:rPr>
          <w:rFonts w:hint="eastAsia" w:ascii="宋体" w:hAnsi="宋体" w:cs="宋体"/>
          <w:sz w:val="24"/>
        </w:rPr>
      </w:pPr>
      <w:r>
        <w:rPr>
          <w:rFonts w:hint="eastAsia" w:ascii="宋体" w:hAnsi="宋体" w:cs="宋体"/>
          <w:sz w:val="24"/>
        </w:rPr>
        <w:br w:type="page"/>
      </w:r>
    </w:p>
    <w:p>
      <w:pPr>
        <w:pStyle w:val="5"/>
        <w:numPr>
          <w:ilvl w:val="0"/>
          <w:numId w:val="36"/>
        </w:numPr>
        <w:tabs>
          <w:tab w:val="left" w:pos="0"/>
        </w:tabs>
        <w:spacing w:before="0" w:after="0" w:line="400" w:lineRule="exact"/>
        <w:rPr>
          <w:rFonts w:hint="eastAsia" w:ascii="宋体" w:hAnsi="宋体" w:cs="宋体"/>
        </w:rPr>
      </w:pPr>
      <w:bookmarkStart w:id="40" w:name="_Toc295727241"/>
      <w:bookmarkStart w:id="41" w:name="_Toc80020650"/>
      <w:r>
        <w:rPr>
          <w:rFonts w:hint="eastAsia" w:ascii="宋体" w:hAnsi="宋体" w:cs="宋体"/>
        </w:rPr>
        <w:t>技术文件</w:t>
      </w:r>
      <w:bookmarkEnd w:id="40"/>
      <w:bookmarkEnd w:id="41"/>
    </w:p>
    <w:p>
      <w:pPr>
        <w:pStyle w:val="5"/>
        <w:spacing w:before="0" w:after="0" w:line="400" w:lineRule="exact"/>
        <w:rPr>
          <w:rFonts w:hint="eastAsia" w:ascii="宋体" w:hAnsi="宋体" w:cs="宋体"/>
        </w:rPr>
      </w:pPr>
    </w:p>
    <w:p>
      <w:pPr>
        <w:numPr>
          <w:ilvl w:val="0"/>
          <w:numId w:val="37"/>
        </w:numPr>
        <w:spacing w:line="560" w:lineRule="exact"/>
        <w:rPr>
          <w:rFonts w:hint="eastAsia" w:ascii="宋体" w:hAnsi="宋体" w:cs="宋体"/>
          <w:b/>
          <w:sz w:val="28"/>
          <w:szCs w:val="28"/>
        </w:rPr>
      </w:pPr>
      <w:r>
        <w:rPr>
          <w:rFonts w:hint="eastAsia" w:ascii="宋体" w:hAnsi="宋体" w:cs="宋体"/>
          <w:b/>
          <w:sz w:val="28"/>
          <w:szCs w:val="28"/>
        </w:rPr>
        <w:t>一般技术响应表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hint="eastAsia" w:ascii="宋体" w:hAnsi="宋体" w:cs="宋体"/>
                <w:b/>
                <w:szCs w:val="21"/>
              </w:rPr>
            </w:pPr>
            <w:r>
              <w:rPr>
                <w:rFonts w:hint="eastAsia" w:ascii="宋体" w:hAnsi="宋体" w:cs="宋体"/>
                <w:b/>
                <w:szCs w:val="21"/>
              </w:rPr>
              <w:t>序号</w:t>
            </w:r>
          </w:p>
        </w:tc>
        <w:tc>
          <w:tcPr>
            <w:tcW w:w="752" w:type="dxa"/>
            <w:vAlign w:val="center"/>
          </w:tcPr>
          <w:p>
            <w:pPr>
              <w:jc w:val="center"/>
              <w:rPr>
                <w:rFonts w:hint="eastAsia" w:ascii="宋体" w:hAnsi="宋体" w:cs="宋体"/>
                <w:b/>
                <w:szCs w:val="21"/>
              </w:rPr>
            </w:pPr>
            <w:r>
              <w:rPr>
                <w:rFonts w:hint="eastAsia" w:ascii="宋体" w:hAnsi="宋体" w:cs="宋体"/>
                <w:b/>
                <w:szCs w:val="21"/>
              </w:rPr>
              <w:t>规格/要求</w:t>
            </w:r>
          </w:p>
        </w:tc>
        <w:tc>
          <w:tcPr>
            <w:tcW w:w="3383" w:type="dxa"/>
            <w:vAlign w:val="center"/>
          </w:tcPr>
          <w:p>
            <w:pPr>
              <w:jc w:val="center"/>
              <w:rPr>
                <w:rFonts w:hint="eastAsia" w:ascii="宋体" w:hAnsi="宋体" w:cs="宋体"/>
                <w:b/>
                <w:szCs w:val="21"/>
              </w:rPr>
            </w:pPr>
            <w:r>
              <w:rPr>
                <w:rFonts w:hint="eastAsia" w:ascii="宋体" w:hAnsi="宋体" w:cs="宋体"/>
                <w:b/>
                <w:szCs w:val="21"/>
              </w:rPr>
              <w:t>投标/响应实际参数</w:t>
            </w:r>
          </w:p>
          <w:p>
            <w:pPr>
              <w:jc w:val="center"/>
              <w:rPr>
                <w:rFonts w:hint="eastAsia" w:ascii="宋体" w:hAnsi="宋体" w:cs="宋体"/>
                <w:b/>
                <w:szCs w:val="21"/>
              </w:rPr>
            </w:pPr>
            <w:r>
              <w:rPr>
                <w:rFonts w:hint="eastAsia" w:ascii="宋体" w:hAnsi="宋体" w:cs="宋体"/>
                <w:b/>
                <w:bCs/>
                <w:szCs w:val="21"/>
              </w:rPr>
              <w:t>(投标人应按响应货物/技术实际数据填写，不能照抄要求)</w:t>
            </w:r>
          </w:p>
        </w:tc>
        <w:tc>
          <w:tcPr>
            <w:tcW w:w="2100" w:type="dxa"/>
            <w:vAlign w:val="center"/>
          </w:tcPr>
          <w:p>
            <w:pPr>
              <w:jc w:val="center"/>
              <w:rPr>
                <w:rFonts w:hint="eastAsia" w:ascii="宋体" w:hAnsi="宋体" w:cs="宋体"/>
                <w:b/>
                <w:szCs w:val="21"/>
              </w:rPr>
            </w:pPr>
            <w:r>
              <w:rPr>
                <w:rFonts w:hint="eastAsia" w:ascii="宋体" w:hAnsi="宋体" w:cs="宋体"/>
                <w:b/>
                <w:szCs w:val="21"/>
              </w:rPr>
              <w:t>是否偏离（无偏离/正偏离/负偏离）</w:t>
            </w:r>
          </w:p>
        </w:tc>
        <w:tc>
          <w:tcPr>
            <w:tcW w:w="695" w:type="dxa"/>
            <w:vAlign w:val="center"/>
          </w:tcPr>
          <w:p>
            <w:pPr>
              <w:jc w:val="center"/>
              <w:rPr>
                <w:rFonts w:hint="eastAsia" w:ascii="宋体" w:hAnsi="宋体" w:cs="宋体"/>
                <w:b/>
                <w:szCs w:val="21"/>
              </w:rPr>
            </w:pPr>
            <w:r>
              <w:rPr>
                <w:rFonts w:hint="eastAsia" w:ascii="宋体" w:hAnsi="宋体" w:cs="宋体"/>
                <w:b/>
                <w:szCs w:val="21"/>
              </w:rPr>
              <w:t>偏离简述</w:t>
            </w:r>
          </w:p>
        </w:tc>
        <w:tc>
          <w:tcPr>
            <w:tcW w:w="1205" w:type="dxa"/>
            <w:vAlign w:val="center"/>
          </w:tcPr>
          <w:p>
            <w:pPr>
              <w:jc w:val="center"/>
              <w:rPr>
                <w:rFonts w:hint="eastAsia" w:ascii="宋体" w:hAnsi="宋体" w:cs="宋体"/>
                <w:b/>
                <w:szCs w:val="21"/>
              </w:rPr>
            </w:pPr>
            <w:r>
              <w:rPr>
                <w:rFonts w:hint="eastAsia" w:ascii="宋体" w:hAnsi="宋体" w:cs="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1</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2</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3</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4</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5</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6</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7</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8</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cs="宋体"/>
          <w:szCs w:val="21"/>
        </w:rPr>
      </w:pPr>
      <w:r>
        <w:rPr>
          <w:rFonts w:hint="eastAsia" w:ascii="宋体" w:hAnsi="宋体" w:cs="宋体"/>
          <w:szCs w:val="21"/>
        </w:rPr>
        <w:t>注</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1、投标人必须对应招标文件第二部分《项目内容及需求》中“2.2 维护保养服务内容及要求”的一般技术要求的有关内容逐条响应。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请在“偏离简述”栏内扼要说明偏离情况，如无偏离则不需列明。</w:t>
      </w:r>
    </w:p>
    <w:p>
      <w:pPr>
        <w:rPr>
          <w:rFonts w:hint="eastAsia" w:ascii="宋体" w:hAnsi="宋体" w:cs="宋体"/>
          <w:b/>
          <w:sz w:val="24"/>
          <w:lang w:val="en-GB"/>
        </w:rPr>
      </w:pPr>
    </w:p>
    <w:p>
      <w:pPr>
        <w:rPr>
          <w:rFonts w:hint="eastAsia" w:ascii="宋体" w:hAnsi="宋体" w:cs="宋体"/>
          <w:b/>
          <w:sz w:val="24"/>
          <w:lang w:val="en-GB"/>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480" w:lineRule="exact"/>
        <w:ind w:left="4599" w:leftChars="2190"/>
        <w:rPr>
          <w:rFonts w:hint="eastAsia" w:ascii="宋体" w:hAnsi="宋体" w:cs="宋体"/>
          <w:sz w:val="24"/>
        </w:rPr>
      </w:pPr>
      <w:r>
        <w:rPr>
          <w:rFonts w:hint="eastAsia" w:ascii="宋体" w:hAnsi="宋体" w:cs="宋体"/>
          <w:sz w:val="24"/>
        </w:rPr>
        <w:t>日    期：</w:t>
      </w:r>
    </w:p>
    <w:p>
      <w:pPr>
        <w:adjustRightInd w:val="0"/>
        <w:snapToGrid w:val="0"/>
        <w:rPr>
          <w:rFonts w:hint="eastAsia" w:ascii="宋体" w:hAnsi="宋体" w:cs="宋体"/>
          <w:kern w:val="0"/>
          <w:sz w:val="24"/>
        </w:rPr>
      </w:pPr>
    </w:p>
    <w:p>
      <w:pPr>
        <w:adjustRightInd w:val="0"/>
        <w:snapToGrid w:val="0"/>
        <w:rPr>
          <w:rFonts w:hint="eastAsia" w:ascii="宋体" w:hAnsi="宋体" w:cs="宋体"/>
          <w:color w:val="000000"/>
          <w:kern w:val="0"/>
          <w:sz w:val="24"/>
        </w:rPr>
      </w:pPr>
      <w:r>
        <w:rPr>
          <w:rFonts w:hint="eastAsia" w:ascii="宋体" w:hAnsi="宋体" w:cs="宋体"/>
          <w:szCs w:val="21"/>
        </w:rPr>
        <w:br w:type="page"/>
      </w:r>
    </w:p>
    <w:p>
      <w:pPr>
        <w:numPr>
          <w:ilvl w:val="0"/>
          <w:numId w:val="37"/>
        </w:numPr>
        <w:spacing w:line="360" w:lineRule="auto"/>
        <w:ind w:hanging="1589"/>
        <w:rPr>
          <w:rFonts w:hint="eastAsia" w:ascii="宋体" w:hAnsi="宋体" w:cs="宋体"/>
          <w:b/>
          <w:color w:val="000000"/>
          <w:sz w:val="28"/>
          <w:szCs w:val="28"/>
        </w:rPr>
      </w:pPr>
      <w:r>
        <w:rPr>
          <w:rFonts w:hint="eastAsia" w:ascii="宋体" w:hAnsi="宋体" w:cs="宋体"/>
          <w:b/>
          <w:color w:val="000000"/>
          <w:sz w:val="28"/>
          <w:szCs w:val="28"/>
        </w:rPr>
        <w:t>实质性响应条款（“</w:t>
      </w:r>
      <w:r>
        <w:rPr>
          <w:rFonts w:hint="eastAsia" w:ascii="宋体" w:hAnsi="宋体" w:cs="宋体"/>
          <w:color w:val="000000"/>
          <w:sz w:val="28"/>
          <w:szCs w:val="28"/>
        </w:rPr>
        <w:t>★</w:t>
      </w:r>
      <w:r>
        <w:rPr>
          <w:rFonts w:hint="eastAsia" w:ascii="宋体" w:hAnsi="宋体" w:cs="宋体"/>
          <w:b/>
          <w:color w:val="000000"/>
          <w:sz w:val="28"/>
          <w:szCs w:val="28"/>
        </w:rPr>
        <w:t>”项）响应表</w:t>
      </w:r>
    </w:p>
    <w:tbl>
      <w:tblPr>
        <w:tblStyle w:val="29"/>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序号</w:t>
            </w:r>
          </w:p>
        </w:tc>
        <w:tc>
          <w:tcPr>
            <w:tcW w:w="4039"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招标要求</w:t>
            </w:r>
          </w:p>
        </w:tc>
        <w:tc>
          <w:tcPr>
            <w:tcW w:w="1223"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按投标实际响应情况填写</w:t>
            </w:r>
          </w:p>
        </w:tc>
        <w:tc>
          <w:tcPr>
            <w:tcW w:w="1754"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是否偏离（无偏离/正偏离/负偏离）</w:t>
            </w:r>
          </w:p>
        </w:tc>
        <w:tc>
          <w:tcPr>
            <w:tcW w:w="850"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偏离简述</w:t>
            </w:r>
          </w:p>
        </w:tc>
        <w:tc>
          <w:tcPr>
            <w:tcW w:w="751" w:type="dxa"/>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039" w:type="dxa"/>
            <w:vAlign w:val="center"/>
          </w:tcPr>
          <w:p>
            <w:pPr>
              <w:rPr>
                <w:rFonts w:hint="eastAsia" w:ascii="宋体" w:hAnsi="宋体" w:cs="宋体"/>
              </w:rPr>
            </w:pPr>
            <w:r>
              <w:rPr>
                <w:rFonts w:hint="eastAsia" w:ascii="宋体" w:hAnsi="宋体" w:cs="宋体"/>
              </w:rPr>
              <w:t>★2.2.4.1在合同服务期内,中标人必须免费提供24小时专人值班驻点服务，维保人员需持电工操作证上岗且有相关项目维保经验，确保电控系统故障发生能及时有效处理。采购人在学校房屋场地资源充足情况下，免费提供校内24小时值班用房1间，中标人需按学校规定交纳水电费用。</w:t>
            </w: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bl>
    <w:p>
      <w:pPr>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t>注：</w:t>
      </w:r>
    </w:p>
    <w:p>
      <w:pPr>
        <w:rPr>
          <w:rFonts w:hint="eastAsia" w:ascii="宋体" w:hAnsi="宋体" w:cs="宋体"/>
          <w:color w:val="000000"/>
          <w:szCs w:val="21"/>
          <w:lang w:val="en-GB"/>
        </w:rPr>
      </w:pPr>
      <w:r>
        <w:rPr>
          <w:rFonts w:hint="eastAsia" w:ascii="宋体" w:hAnsi="宋体" w:cs="宋体"/>
          <w:color w:val="000000"/>
          <w:szCs w:val="21"/>
        </w:rPr>
        <w:t>1、投标人须对应招标文件“采购项目内容”中的</w:t>
      </w:r>
      <w:r>
        <w:rPr>
          <w:rFonts w:hint="eastAsia" w:ascii="宋体" w:hAnsi="宋体" w:cs="宋体"/>
          <w:color w:val="000000"/>
          <w:szCs w:val="21"/>
          <w:lang w:val="en-GB"/>
        </w:rPr>
        <w:t>“</w:t>
      </w:r>
      <w:r>
        <w:rPr>
          <w:rFonts w:hint="eastAsia" w:ascii="宋体" w:hAnsi="宋体" w:cs="宋体"/>
          <w:color w:val="000000"/>
          <w:szCs w:val="21"/>
        </w:rPr>
        <w:t>★</w:t>
      </w:r>
      <w:r>
        <w:rPr>
          <w:rFonts w:hint="eastAsia" w:ascii="宋体" w:hAnsi="宋体" w:cs="宋体"/>
          <w:color w:val="000000"/>
          <w:szCs w:val="21"/>
          <w:lang w:val="en-GB"/>
        </w:rPr>
        <w:t>”项</w:t>
      </w:r>
      <w:r>
        <w:rPr>
          <w:rFonts w:hint="eastAsia" w:ascii="宋体" w:hAnsi="宋体" w:cs="宋体"/>
          <w:color w:val="000000"/>
          <w:szCs w:val="21"/>
        </w:rPr>
        <w:t>内容逐条响应。如有缺漏，缺漏项视同不符合招标要求。</w:t>
      </w:r>
      <w:r>
        <w:rPr>
          <w:rFonts w:hint="eastAsia" w:ascii="宋体" w:hAnsi="宋体" w:cs="宋体"/>
          <w:color w:val="000000"/>
          <w:szCs w:val="21"/>
          <w:lang w:val="en-GB"/>
        </w:rPr>
        <w:t>打“</w:t>
      </w:r>
      <w:r>
        <w:rPr>
          <w:rFonts w:hint="eastAsia" w:ascii="宋体" w:hAnsi="宋体" w:cs="宋体"/>
          <w:color w:val="000000"/>
          <w:szCs w:val="21"/>
        </w:rPr>
        <w:t>★</w:t>
      </w:r>
      <w:r>
        <w:rPr>
          <w:rFonts w:hint="eastAsia" w:ascii="宋体" w:hAnsi="宋体" w:cs="宋体"/>
          <w:color w:val="000000"/>
          <w:szCs w:val="21"/>
          <w:lang w:val="en-GB"/>
        </w:rPr>
        <w:t>”项为不可负偏离的重要项。</w:t>
      </w:r>
    </w:p>
    <w:p>
      <w:pPr>
        <w:rPr>
          <w:rFonts w:hint="eastAsia" w:ascii="宋体" w:hAnsi="宋体" w:cs="宋体"/>
          <w:color w:val="000000"/>
          <w:szCs w:val="21"/>
        </w:rPr>
      </w:pPr>
      <w:r>
        <w:rPr>
          <w:rFonts w:hint="eastAsia" w:ascii="宋体" w:hAnsi="宋体" w:cs="宋体"/>
          <w:color w:val="000000"/>
          <w:szCs w:val="21"/>
          <w:lang w:val="en-GB"/>
        </w:rPr>
        <w:t>2、</w:t>
      </w:r>
      <w:r>
        <w:rPr>
          <w:rFonts w:hint="eastAsia" w:ascii="宋体" w:hAnsi="宋体" w:cs="宋体"/>
          <w:color w:val="000000"/>
          <w:szCs w:val="21"/>
        </w:rPr>
        <w:t>投标人响应采购需求应具体、明确，含糊不清、不确切或伪造、变造证明材料的，按照不完全响应或者完全不响应处理。</w:t>
      </w:r>
    </w:p>
    <w:p>
      <w:pPr>
        <w:rPr>
          <w:rFonts w:hint="eastAsia" w:ascii="宋体" w:hAnsi="宋体" w:cs="宋体"/>
          <w:color w:val="000000"/>
          <w:szCs w:val="21"/>
        </w:rPr>
      </w:pPr>
      <w:r>
        <w:rPr>
          <w:rFonts w:hint="eastAsia" w:ascii="宋体" w:hAnsi="宋体" w:cs="宋体"/>
          <w:color w:val="000000"/>
          <w:szCs w:val="21"/>
          <w:lang w:val="en-GB"/>
        </w:rPr>
        <w:t>3、本表内容不得擅自修改。</w:t>
      </w:r>
    </w:p>
    <w:p>
      <w:pPr>
        <w:spacing w:line="480" w:lineRule="exact"/>
        <w:rPr>
          <w:rFonts w:hint="eastAsia" w:ascii="宋体" w:hAnsi="宋体" w:eastAsia="宋体" w:cs="宋体"/>
          <w:b/>
          <w:szCs w:val="21"/>
          <w:u w:val="single"/>
        </w:rPr>
      </w:pPr>
      <w:r>
        <w:rPr>
          <w:rFonts w:hint="eastAsia" w:ascii="宋体" w:hAnsi="宋体" w:cs="宋体"/>
          <w:b/>
          <w:color w:val="000000"/>
          <w:szCs w:val="21"/>
          <w:lang w:val="en-GB"/>
        </w:rPr>
        <w:t>4、</w:t>
      </w:r>
      <w:r>
        <w:rPr>
          <w:rFonts w:hint="eastAsia" w:ascii="宋体" w:hAnsi="宋体" w:cs="宋体"/>
          <w:b/>
          <w:color w:val="000000"/>
          <w:szCs w:val="21"/>
        </w:rPr>
        <w:t>如有要求提供授权证明文件、承诺等</w:t>
      </w:r>
      <w:r>
        <w:rPr>
          <w:rFonts w:hint="eastAsia" w:ascii="宋体" w:hAnsi="宋体" w:cs="宋体"/>
          <w:b/>
          <w:color w:val="000000"/>
          <w:szCs w:val="21"/>
          <w:lang w:val="en-GB"/>
        </w:rPr>
        <w:t xml:space="preserve">，请附授权证明文件、承诺函，并注明在投标文件第几页。 </w:t>
      </w:r>
      <w:r>
        <w:rPr>
          <w:rFonts w:hint="eastAsia" w:ascii="宋体" w:hAnsi="宋体" w:eastAsia="宋体" w:cs="宋体"/>
          <w:b/>
          <w:szCs w:val="21"/>
          <w:u w:val="single"/>
        </w:rPr>
        <w:t>注：以上所有文件均需加盖投标人公章。</w:t>
      </w:r>
    </w:p>
    <w:p>
      <w:pPr>
        <w:rPr>
          <w:rFonts w:hint="eastAsia" w:ascii="宋体" w:hAnsi="宋体" w:cs="宋体"/>
          <w:b/>
          <w:color w:val="000000"/>
          <w:szCs w:val="21"/>
          <w:lang w:val="en-GB"/>
        </w:rPr>
      </w:pPr>
      <w:r>
        <w:rPr>
          <w:rFonts w:hint="eastAsia" w:ascii="宋体" w:hAnsi="宋体" w:cs="宋体"/>
          <w:b/>
          <w:color w:val="000000"/>
          <w:szCs w:val="21"/>
          <w:lang w:val="en-GB"/>
        </w:rPr>
        <w:br w:type="page"/>
      </w:r>
    </w:p>
    <w:p>
      <w:pPr>
        <w:ind w:left="426"/>
        <w:rPr>
          <w:rFonts w:hint="eastAsia" w:ascii="宋体" w:hAnsi="宋体" w:cs="宋体"/>
          <w:color w:val="000000"/>
          <w:sz w:val="28"/>
          <w:szCs w:val="28"/>
        </w:rPr>
      </w:pPr>
      <w:r>
        <w:rPr>
          <w:rFonts w:hint="eastAsia" w:ascii="宋体" w:hAnsi="宋体" w:cs="宋体"/>
          <w:color w:val="000000"/>
          <w:sz w:val="28"/>
          <w:szCs w:val="28"/>
        </w:rPr>
        <w:t>6.3.3 重要技术条款（“▲”项）响应表</w:t>
      </w:r>
    </w:p>
    <w:tbl>
      <w:tblPr>
        <w:tblStyle w:val="29"/>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ind w:firstLine="0"/>
              <w:rPr>
                <w:rFonts w:hint="eastAsia" w:ascii="宋体" w:hAnsi="宋体" w:cs="宋体"/>
                <w:b/>
              </w:rPr>
            </w:pPr>
            <w:r>
              <w:rPr>
                <w:rFonts w:hint="eastAsia" w:ascii="宋体" w:hAnsi="宋体" w:cs="宋体"/>
                <w:b/>
              </w:rPr>
              <w:t>序号</w:t>
            </w:r>
          </w:p>
        </w:tc>
        <w:tc>
          <w:tcPr>
            <w:tcW w:w="4039" w:type="dxa"/>
            <w:vAlign w:val="center"/>
          </w:tcPr>
          <w:p>
            <w:pPr>
              <w:pStyle w:val="2"/>
              <w:rPr>
                <w:rFonts w:hint="eastAsia" w:ascii="宋体" w:hAnsi="宋体" w:cs="宋体"/>
                <w:b/>
              </w:rPr>
            </w:pPr>
            <w:r>
              <w:rPr>
                <w:rFonts w:hint="eastAsia" w:ascii="宋体" w:hAnsi="宋体" w:cs="宋体"/>
                <w:b/>
              </w:rPr>
              <w:t>招标要求</w:t>
            </w:r>
          </w:p>
        </w:tc>
        <w:tc>
          <w:tcPr>
            <w:tcW w:w="1223" w:type="dxa"/>
            <w:vAlign w:val="center"/>
          </w:tcPr>
          <w:p>
            <w:pPr>
              <w:pStyle w:val="2"/>
              <w:ind w:firstLine="0"/>
              <w:rPr>
                <w:rFonts w:hint="eastAsia" w:ascii="宋体" w:hAnsi="宋体" w:cs="宋体"/>
                <w:b/>
              </w:rPr>
            </w:pPr>
            <w:r>
              <w:rPr>
                <w:rFonts w:hint="eastAsia" w:ascii="宋体" w:hAnsi="宋体" w:cs="宋体"/>
                <w:b/>
              </w:rPr>
              <w:t>按投标实际响应情况填写</w:t>
            </w:r>
          </w:p>
        </w:tc>
        <w:tc>
          <w:tcPr>
            <w:tcW w:w="1754" w:type="dxa"/>
            <w:vAlign w:val="center"/>
          </w:tcPr>
          <w:p>
            <w:pPr>
              <w:pStyle w:val="2"/>
              <w:ind w:firstLine="0"/>
              <w:rPr>
                <w:rFonts w:hint="eastAsia" w:ascii="宋体" w:hAnsi="宋体" w:cs="宋体"/>
                <w:b/>
              </w:rPr>
            </w:pPr>
            <w:r>
              <w:rPr>
                <w:rFonts w:hint="eastAsia" w:ascii="宋体" w:hAnsi="宋体" w:cs="宋体"/>
                <w:b/>
              </w:rPr>
              <w:t>是否偏离（无偏离/正偏离/负偏离）</w:t>
            </w:r>
          </w:p>
        </w:tc>
        <w:tc>
          <w:tcPr>
            <w:tcW w:w="850" w:type="dxa"/>
            <w:vAlign w:val="center"/>
          </w:tcPr>
          <w:p>
            <w:pPr>
              <w:pStyle w:val="2"/>
              <w:ind w:firstLine="0"/>
              <w:rPr>
                <w:rFonts w:hint="eastAsia" w:ascii="宋体" w:hAnsi="宋体" w:cs="宋体"/>
                <w:b/>
              </w:rPr>
            </w:pPr>
            <w:r>
              <w:rPr>
                <w:rFonts w:hint="eastAsia" w:ascii="宋体" w:hAnsi="宋体" w:cs="宋体"/>
                <w:b/>
              </w:rPr>
              <w:t>偏离简述</w:t>
            </w:r>
          </w:p>
        </w:tc>
        <w:tc>
          <w:tcPr>
            <w:tcW w:w="992" w:type="dxa"/>
            <w:vAlign w:val="center"/>
          </w:tcPr>
          <w:p>
            <w:pPr>
              <w:pStyle w:val="2"/>
              <w:ind w:firstLine="0"/>
              <w:rPr>
                <w:rFonts w:hint="eastAsia" w:ascii="宋体" w:hAnsi="宋体" w:cs="宋体"/>
                <w:b/>
                <w:bCs/>
              </w:rPr>
            </w:pPr>
            <w:r>
              <w:rPr>
                <w:rFonts w:hint="eastAsia" w:ascii="宋体" w:hAnsi="宋体" w:cs="宋体"/>
                <w:b/>
                <w:bCs/>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jc w:val="center"/>
              <w:rPr>
                <w:rFonts w:hint="eastAsia" w:ascii="宋体" w:hAnsi="宋体" w:cs="宋体"/>
                <w:sz w:val="21"/>
                <w:szCs w:val="21"/>
              </w:rPr>
            </w:pPr>
            <w:r>
              <w:rPr>
                <w:rFonts w:hint="eastAsia" w:ascii="宋体" w:hAnsi="宋体" w:cs="宋体"/>
                <w:sz w:val="21"/>
                <w:szCs w:val="21"/>
              </w:rPr>
              <w:t>1</w:t>
            </w:r>
          </w:p>
        </w:tc>
        <w:tc>
          <w:tcPr>
            <w:tcW w:w="4039" w:type="dxa"/>
            <w:vAlign w:val="center"/>
          </w:tcPr>
          <w:p>
            <w:pPr>
              <w:pStyle w:val="2"/>
              <w:rPr>
                <w:rFonts w:hint="eastAsia" w:ascii="宋体" w:hAnsi="宋体" w:cs="宋体"/>
                <w:sz w:val="21"/>
                <w:szCs w:val="21"/>
              </w:rPr>
            </w:pPr>
            <w:r>
              <w:rPr>
                <w:rFonts w:hint="eastAsia" w:ascii="宋体" w:hAnsi="宋体" w:cs="宋体"/>
                <w:sz w:val="21"/>
                <w:szCs w:val="21"/>
              </w:rPr>
              <w:t>▲2.2.4.3中标人确保学校学生宿舍智能电控管理系统与一卡通系统和校园网通讯系统的相互配合。如学校学生宿舍智能电控管理系统有通讯问题，影响下发充值和实时监控时，维护人员马上辨别问题原因，立即告知采购人故障原因及解决方法，如故障原因为智能电控系统问题，中标人应在30分钟内解决，恢复智能电控系统正常运行；如故障属于一卡通系统导致，应马上牵头跟进，提供必要的技术来解决，不得有消极推诿的行为，否则按违约处理。</w:t>
            </w:r>
          </w:p>
        </w:tc>
        <w:tc>
          <w:tcPr>
            <w:tcW w:w="1223" w:type="dxa"/>
            <w:vAlign w:val="center"/>
          </w:tcPr>
          <w:p>
            <w:pPr>
              <w:pStyle w:val="2"/>
              <w:rPr>
                <w:rFonts w:hint="eastAsia" w:ascii="宋体" w:hAnsi="宋体" w:cs="宋体"/>
                <w:sz w:val="21"/>
                <w:szCs w:val="21"/>
              </w:rPr>
            </w:pPr>
          </w:p>
        </w:tc>
        <w:tc>
          <w:tcPr>
            <w:tcW w:w="1754" w:type="dxa"/>
            <w:vAlign w:val="center"/>
          </w:tcPr>
          <w:p>
            <w:pPr>
              <w:pStyle w:val="2"/>
              <w:rPr>
                <w:rFonts w:hint="eastAsia" w:ascii="宋体" w:hAnsi="宋体" w:cs="宋体"/>
                <w:sz w:val="21"/>
                <w:szCs w:val="21"/>
              </w:rPr>
            </w:pPr>
          </w:p>
        </w:tc>
        <w:tc>
          <w:tcPr>
            <w:tcW w:w="850" w:type="dxa"/>
            <w:vAlign w:val="center"/>
          </w:tcPr>
          <w:p>
            <w:pPr>
              <w:pStyle w:val="2"/>
              <w:rPr>
                <w:rFonts w:hint="eastAsia" w:ascii="宋体" w:hAnsi="宋体" w:cs="宋体"/>
                <w:sz w:val="21"/>
                <w:szCs w:val="21"/>
              </w:rPr>
            </w:pPr>
          </w:p>
        </w:tc>
        <w:tc>
          <w:tcPr>
            <w:tcW w:w="992" w:type="dxa"/>
            <w:vAlign w:val="center"/>
          </w:tcPr>
          <w:p>
            <w:pPr>
              <w:pStyle w:val="2"/>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jc w:val="center"/>
              <w:rPr>
                <w:rFonts w:hint="eastAsia" w:ascii="宋体" w:hAnsi="宋体" w:cs="宋体"/>
                <w:sz w:val="21"/>
                <w:szCs w:val="21"/>
              </w:rPr>
            </w:pPr>
            <w:r>
              <w:rPr>
                <w:rFonts w:hint="eastAsia" w:ascii="宋体" w:hAnsi="宋体" w:cs="宋体"/>
                <w:sz w:val="21"/>
                <w:szCs w:val="21"/>
              </w:rPr>
              <w:t>2</w:t>
            </w:r>
          </w:p>
        </w:tc>
        <w:tc>
          <w:tcPr>
            <w:tcW w:w="4039" w:type="dxa"/>
            <w:vAlign w:val="center"/>
          </w:tcPr>
          <w:p>
            <w:pPr>
              <w:pStyle w:val="2"/>
              <w:rPr>
                <w:rFonts w:hint="eastAsia" w:ascii="宋体" w:hAnsi="宋体" w:cs="宋体"/>
                <w:sz w:val="21"/>
                <w:szCs w:val="21"/>
              </w:rPr>
            </w:pPr>
            <w:r>
              <w:rPr>
                <w:rFonts w:hint="eastAsia" w:ascii="宋体" w:hAnsi="宋体" w:cs="宋体"/>
                <w:sz w:val="21"/>
                <w:szCs w:val="21"/>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tc>
        <w:tc>
          <w:tcPr>
            <w:tcW w:w="1223" w:type="dxa"/>
            <w:vAlign w:val="center"/>
          </w:tcPr>
          <w:p>
            <w:pPr>
              <w:pStyle w:val="2"/>
              <w:rPr>
                <w:rFonts w:hint="eastAsia" w:ascii="宋体" w:hAnsi="宋体" w:cs="宋体"/>
                <w:sz w:val="21"/>
                <w:szCs w:val="21"/>
              </w:rPr>
            </w:pPr>
          </w:p>
        </w:tc>
        <w:tc>
          <w:tcPr>
            <w:tcW w:w="1754" w:type="dxa"/>
            <w:vAlign w:val="center"/>
          </w:tcPr>
          <w:p>
            <w:pPr>
              <w:pStyle w:val="2"/>
              <w:rPr>
                <w:rFonts w:hint="eastAsia" w:ascii="宋体" w:hAnsi="宋体" w:cs="宋体"/>
                <w:sz w:val="21"/>
                <w:szCs w:val="21"/>
              </w:rPr>
            </w:pPr>
          </w:p>
        </w:tc>
        <w:tc>
          <w:tcPr>
            <w:tcW w:w="850" w:type="dxa"/>
            <w:vAlign w:val="center"/>
          </w:tcPr>
          <w:p>
            <w:pPr>
              <w:pStyle w:val="2"/>
              <w:rPr>
                <w:rFonts w:hint="eastAsia" w:ascii="宋体" w:hAnsi="宋体" w:cs="宋体"/>
                <w:sz w:val="21"/>
                <w:szCs w:val="21"/>
              </w:rPr>
            </w:pPr>
          </w:p>
        </w:tc>
        <w:tc>
          <w:tcPr>
            <w:tcW w:w="992" w:type="dxa"/>
            <w:vAlign w:val="center"/>
          </w:tcPr>
          <w:p>
            <w:pPr>
              <w:pStyle w:val="2"/>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rPr>
                <w:rFonts w:hint="eastAsia" w:ascii="宋体" w:hAnsi="宋体" w:cs="宋体"/>
              </w:rPr>
            </w:pPr>
          </w:p>
        </w:tc>
        <w:tc>
          <w:tcPr>
            <w:tcW w:w="4039" w:type="dxa"/>
            <w:vAlign w:val="center"/>
          </w:tcPr>
          <w:p>
            <w:pPr>
              <w:pStyle w:val="2"/>
              <w:rPr>
                <w:rFonts w:hint="eastAsia" w:ascii="宋体" w:hAnsi="宋体" w:cs="宋体"/>
              </w:rPr>
            </w:pPr>
          </w:p>
        </w:tc>
        <w:tc>
          <w:tcPr>
            <w:tcW w:w="1223" w:type="dxa"/>
            <w:vAlign w:val="center"/>
          </w:tcPr>
          <w:p>
            <w:pPr>
              <w:pStyle w:val="2"/>
              <w:rPr>
                <w:rFonts w:hint="eastAsia" w:ascii="宋体" w:hAnsi="宋体" w:cs="宋体"/>
              </w:rPr>
            </w:pPr>
          </w:p>
        </w:tc>
        <w:tc>
          <w:tcPr>
            <w:tcW w:w="1754" w:type="dxa"/>
            <w:vAlign w:val="center"/>
          </w:tcPr>
          <w:p>
            <w:pPr>
              <w:pStyle w:val="2"/>
              <w:rPr>
                <w:rFonts w:hint="eastAsia" w:ascii="宋体" w:hAnsi="宋体" w:cs="宋体"/>
              </w:rPr>
            </w:pPr>
          </w:p>
        </w:tc>
        <w:tc>
          <w:tcPr>
            <w:tcW w:w="850" w:type="dxa"/>
            <w:vAlign w:val="center"/>
          </w:tcPr>
          <w:p>
            <w:pPr>
              <w:pStyle w:val="2"/>
              <w:rPr>
                <w:rFonts w:hint="eastAsia" w:ascii="宋体" w:hAnsi="宋体" w:cs="宋体"/>
              </w:rPr>
            </w:pPr>
          </w:p>
        </w:tc>
        <w:tc>
          <w:tcPr>
            <w:tcW w:w="992" w:type="dxa"/>
            <w:vAlign w:val="center"/>
          </w:tcPr>
          <w:p>
            <w:pPr>
              <w:pStyle w:val="2"/>
              <w:rPr>
                <w:rFonts w:hint="eastAsia" w:ascii="宋体" w:hAnsi="宋体" w:cs="宋体"/>
              </w:rPr>
            </w:pPr>
          </w:p>
        </w:tc>
      </w:tr>
    </w:tbl>
    <w:p>
      <w:pPr>
        <w:pStyle w:val="2"/>
        <w:rPr>
          <w:rFonts w:hint="eastAsia" w:ascii="宋体" w:hAnsi="宋体" w:cs="宋体"/>
          <w:sz w:val="21"/>
          <w:szCs w:val="21"/>
        </w:rPr>
      </w:pPr>
      <w:r>
        <w:rPr>
          <w:rFonts w:hint="eastAsia" w:ascii="宋体" w:hAnsi="宋体" w:cs="宋体"/>
          <w:sz w:val="21"/>
          <w:szCs w:val="21"/>
        </w:rPr>
        <w:t>注：1、投标人须对应招标文件“采购项目内容”中的“▲”项内容逐条响应。如有缺漏，缺漏项视同不符合招标要求。</w:t>
      </w:r>
    </w:p>
    <w:p>
      <w:pPr>
        <w:pStyle w:val="2"/>
        <w:rPr>
          <w:rFonts w:hint="eastAsia" w:ascii="宋体" w:hAnsi="宋体" w:cs="宋体"/>
          <w:sz w:val="21"/>
          <w:szCs w:val="21"/>
        </w:rPr>
      </w:pPr>
      <w:r>
        <w:rPr>
          <w:rFonts w:hint="eastAsia" w:ascii="宋体" w:hAnsi="宋体" w:cs="宋体"/>
          <w:sz w:val="21"/>
          <w:szCs w:val="21"/>
        </w:rPr>
        <w:t>2、投标人响应采购需求应具体、明确。含糊不清、不确切或伪造、变造证明材料的，按照不完全响应或者完全不响应处理。</w:t>
      </w:r>
    </w:p>
    <w:p>
      <w:pPr>
        <w:pStyle w:val="2"/>
        <w:rPr>
          <w:rFonts w:hint="eastAsia" w:ascii="宋体" w:hAnsi="宋体" w:cs="宋体"/>
          <w:sz w:val="21"/>
          <w:szCs w:val="21"/>
        </w:rPr>
      </w:pPr>
      <w:r>
        <w:rPr>
          <w:rFonts w:hint="eastAsia" w:ascii="宋体" w:hAnsi="宋体" w:cs="宋体"/>
          <w:sz w:val="21"/>
          <w:szCs w:val="21"/>
        </w:rPr>
        <w:t>3、本表内容不得擅自修改。</w:t>
      </w:r>
    </w:p>
    <w:p>
      <w:pPr>
        <w:pStyle w:val="2"/>
        <w:rPr>
          <w:rFonts w:hint="eastAsia" w:ascii="宋体" w:hAnsi="宋体" w:cs="宋体"/>
          <w:sz w:val="21"/>
          <w:szCs w:val="21"/>
        </w:rPr>
      </w:pPr>
      <w:r>
        <w:rPr>
          <w:rFonts w:hint="eastAsia" w:ascii="宋体" w:hAnsi="宋体" w:cs="宋体"/>
          <w:sz w:val="21"/>
          <w:szCs w:val="21"/>
        </w:rPr>
        <w:t>4、如有要求提供授权证明文件、承诺等，请附授权证明文件、承诺函，并注明在投标文件第几页。</w:t>
      </w: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tabs>
          <w:tab w:val="left" w:pos="568"/>
        </w:tabs>
        <w:spacing w:line="360" w:lineRule="auto"/>
        <w:rPr>
          <w:rFonts w:hint="eastAsia" w:ascii="宋体" w:hAnsi="宋体" w:cs="宋体"/>
          <w:b/>
          <w:color w:val="000000"/>
          <w:sz w:val="28"/>
          <w:szCs w:val="28"/>
        </w:rPr>
      </w:pPr>
      <w:r>
        <w:rPr>
          <w:rFonts w:hint="eastAsia" w:ascii="宋体" w:hAnsi="宋体" w:cs="宋体"/>
          <w:b/>
          <w:sz w:val="28"/>
          <w:szCs w:val="28"/>
        </w:rPr>
        <w:t>6.3.4详细的技术文件</w:t>
      </w:r>
    </w:p>
    <w:p>
      <w:pPr>
        <w:adjustRightInd w:val="0"/>
        <w:snapToGrid w:val="0"/>
        <w:rPr>
          <w:rFonts w:hint="eastAsia" w:ascii="宋体" w:hAnsi="宋体" w:cs="宋体"/>
          <w:kern w:val="0"/>
          <w:sz w:val="24"/>
        </w:rPr>
      </w:pPr>
    </w:p>
    <w:p>
      <w:pPr>
        <w:spacing w:line="500" w:lineRule="exact"/>
        <w:ind w:firstLine="480"/>
        <w:rPr>
          <w:rFonts w:hint="eastAsia" w:ascii="宋体" w:hAnsi="宋体" w:cs="宋体"/>
          <w:sz w:val="24"/>
        </w:rPr>
      </w:pPr>
      <w:r>
        <w:rPr>
          <w:rFonts w:hint="eastAsia" w:ascii="宋体" w:hAnsi="宋体" w:cs="宋体"/>
          <w:sz w:val="24"/>
        </w:rPr>
        <w:t>投标人应对照《项目内容及需求》中的“2.2.1-2.2.5各条款”及 所投包组《技术评分表》，逐一对本项目技术要求提供书面响应：</w:t>
      </w:r>
    </w:p>
    <w:p>
      <w:pPr>
        <w:spacing w:line="480" w:lineRule="exact"/>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技术响应程度</w:t>
      </w:r>
    </w:p>
    <w:p>
      <w:pPr>
        <w:spacing w:line="48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技术服务团队。</w:t>
      </w:r>
    </w:p>
    <w:p>
      <w:pPr>
        <w:spacing w:line="480" w:lineRule="exact"/>
        <w:ind w:firstLine="480" w:firstLineChars="200"/>
        <w:rPr>
          <w:rFonts w:hint="eastAsia" w:ascii="宋体" w:hAnsi="宋体" w:cs="宋体"/>
          <w:sz w:val="24"/>
        </w:rPr>
      </w:pPr>
      <w:r>
        <w:rPr>
          <w:rFonts w:hint="eastAsia" w:ascii="宋体" w:hAnsi="宋体" w:cs="宋体"/>
          <w:sz w:val="24"/>
        </w:rPr>
        <w:t>（三）</w:t>
      </w:r>
      <w:r>
        <w:rPr>
          <w:rFonts w:hint="eastAsia" w:ascii="宋体" w:hAnsi="宋体" w:cs="宋体"/>
          <w:sz w:val="24"/>
        </w:rPr>
        <w:tab/>
      </w:r>
      <w:r>
        <w:rPr>
          <w:rFonts w:hint="eastAsia" w:ascii="宋体" w:hAnsi="宋体" w:cs="宋体"/>
          <w:sz w:val="24"/>
        </w:rPr>
        <w:t>服务承诺</w:t>
      </w:r>
    </w:p>
    <w:p>
      <w:pPr>
        <w:spacing w:line="480" w:lineRule="exact"/>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rPr>
        <w:tab/>
      </w:r>
      <w:r>
        <w:rPr>
          <w:rFonts w:hint="eastAsia" w:ascii="宋体" w:hAnsi="宋体" w:cs="宋体"/>
          <w:sz w:val="24"/>
        </w:rPr>
        <w:t>维保服务工作方案。</w:t>
      </w:r>
    </w:p>
    <w:p>
      <w:pPr>
        <w:spacing w:line="480" w:lineRule="exact"/>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rPr>
        <w:tab/>
      </w:r>
      <w:r>
        <w:rPr>
          <w:rFonts w:hint="eastAsia" w:ascii="宋体" w:hAnsi="宋体" w:cs="宋体"/>
          <w:sz w:val="24"/>
        </w:rPr>
        <w:t>应急方案与质量保证措施。</w:t>
      </w:r>
    </w:p>
    <w:p>
      <w:pPr>
        <w:spacing w:line="480" w:lineRule="exact"/>
        <w:ind w:firstLine="480" w:firstLineChars="200"/>
        <w:rPr>
          <w:rFonts w:hint="eastAsia" w:ascii="宋体" w:hAnsi="宋体" w:cs="宋体"/>
          <w:sz w:val="24"/>
        </w:rPr>
      </w:pPr>
      <w:r>
        <w:rPr>
          <w:rFonts w:hint="eastAsia" w:ascii="宋体" w:hAnsi="宋体" w:cs="宋体"/>
          <w:sz w:val="24"/>
        </w:rPr>
        <w:t>（六）</w:t>
      </w:r>
      <w:r>
        <w:rPr>
          <w:rFonts w:hint="eastAsia" w:ascii="宋体" w:hAnsi="宋体" w:cs="宋体"/>
          <w:sz w:val="24"/>
        </w:rPr>
        <w:tab/>
      </w:r>
      <w:r>
        <w:rPr>
          <w:rFonts w:hint="eastAsia" w:ascii="宋体" w:hAnsi="宋体" w:cs="宋体"/>
          <w:sz w:val="24"/>
        </w:rPr>
        <w:t>其他技术文件。</w:t>
      </w:r>
    </w:p>
    <w:p>
      <w:pPr>
        <w:spacing w:line="480" w:lineRule="exact"/>
        <w:jc w:val="center"/>
        <w:rPr>
          <w:rFonts w:hint="eastAsia" w:ascii="宋体" w:hAnsi="宋体" w:cs="宋体"/>
          <w:b/>
          <w:sz w:val="28"/>
          <w:szCs w:val="28"/>
          <w:u w:val="single"/>
        </w:rPr>
      </w:pPr>
      <w:r>
        <w:rPr>
          <w:rFonts w:hint="eastAsia" w:ascii="宋体" w:hAnsi="宋体" w:cs="宋体"/>
          <w:b/>
          <w:sz w:val="28"/>
          <w:szCs w:val="28"/>
          <w:u w:val="single"/>
        </w:rPr>
        <w:t>注：以上所有文件均需加盖投标人公章。</w:t>
      </w:r>
    </w:p>
    <w:p>
      <w:pPr>
        <w:spacing w:line="480" w:lineRule="exact"/>
        <w:jc w:val="center"/>
        <w:rPr>
          <w:rFonts w:hint="eastAsia" w:ascii="宋体" w:hAnsi="宋体" w:cs="宋体"/>
          <w:b/>
          <w:sz w:val="28"/>
          <w:szCs w:val="28"/>
          <w:u w:val="single"/>
        </w:rPr>
      </w:pPr>
    </w:p>
    <w:p>
      <w:pPr>
        <w:spacing w:line="480" w:lineRule="exact"/>
        <w:jc w:val="center"/>
        <w:rPr>
          <w:rFonts w:hint="eastAsia" w:ascii="宋体" w:hAnsi="宋体" w:cs="宋体"/>
          <w:b/>
          <w:sz w:val="28"/>
          <w:szCs w:val="28"/>
          <w:u w:val="single"/>
        </w:rPr>
      </w:pPr>
    </w:p>
    <w:p>
      <w:pPr>
        <w:adjustRightInd w:val="0"/>
        <w:snapToGrid w:val="0"/>
        <w:spacing w:line="0" w:lineRule="atLeast"/>
        <w:rPr>
          <w:rFonts w:hint="eastAsia" w:ascii="宋体" w:hAnsi="宋体" w:cs="宋体"/>
          <w:b/>
          <w:sz w:val="28"/>
          <w:szCs w:val="28"/>
        </w:rPr>
      </w:pPr>
      <w:r>
        <w:rPr>
          <w:rFonts w:hint="eastAsia" w:ascii="宋体" w:hAnsi="宋体" w:cs="宋体"/>
          <w:b/>
          <w:sz w:val="28"/>
          <w:szCs w:val="28"/>
          <w:u w:val="single"/>
        </w:rPr>
        <w:br w:type="page"/>
      </w:r>
      <w:bookmarkStart w:id="42" w:name="_Toc80020651"/>
      <w:bookmarkStart w:id="43" w:name="_Toc295727242"/>
      <w:r>
        <w:rPr>
          <w:rFonts w:hint="eastAsia" w:ascii="宋体" w:hAnsi="宋体" w:cs="宋体"/>
          <w:b/>
          <w:sz w:val="28"/>
          <w:szCs w:val="28"/>
        </w:rPr>
        <w:t>6.4 商务文件</w:t>
      </w:r>
      <w:bookmarkEnd w:id="42"/>
      <w:bookmarkEnd w:id="43"/>
    </w:p>
    <w:p>
      <w:pPr>
        <w:adjustRightInd w:val="0"/>
        <w:snapToGrid w:val="0"/>
        <w:rPr>
          <w:rFonts w:hint="eastAsia" w:ascii="宋体" w:hAnsi="宋体" w:cs="宋体"/>
          <w:kern w:val="0"/>
          <w:sz w:val="24"/>
        </w:rPr>
      </w:pPr>
    </w:p>
    <w:p>
      <w:pPr>
        <w:numPr>
          <w:ilvl w:val="0"/>
          <w:numId w:val="38"/>
        </w:numPr>
        <w:spacing w:line="560" w:lineRule="exact"/>
        <w:rPr>
          <w:rFonts w:hint="eastAsia" w:ascii="宋体" w:hAnsi="宋体" w:cs="宋体"/>
          <w:b/>
          <w:sz w:val="28"/>
          <w:szCs w:val="28"/>
        </w:rPr>
      </w:pPr>
      <w:r>
        <w:rPr>
          <w:rFonts w:hint="eastAsia" w:ascii="宋体" w:hAnsi="宋体" w:cs="宋体"/>
          <w:b/>
          <w:sz w:val="28"/>
          <w:szCs w:val="28"/>
        </w:rPr>
        <w:t>商务响应表</w:t>
      </w:r>
    </w:p>
    <w:p>
      <w:pPr>
        <w:rPr>
          <w:rFonts w:hint="eastAsia" w:ascii="宋体" w:hAnsi="宋体" w:cs="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b/>
                <w:bCs/>
                <w:szCs w:val="21"/>
              </w:rPr>
            </w:pPr>
            <w:r>
              <w:rPr>
                <w:rFonts w:hint="eastAsia" w:ascii="宋体" w:hAnsi="宋体" w:cs="宋体"/>
                <w:b/>
                <w:bCs/>
                <w:szCs w:val="21"/>
              </w:rPr>
              <w:t>序号</w:t>
            </w:r>
          </w:p>
        </w:tc>
        <w:tc>
          <w:tcPr>
            <w:tcW w:w="1694" w:type="dxa"/>
            <w:vAlign w:val="center"/>
          </w:tcPr>
          <w:p>
            <w:pPr>
              <w:jc w:val="center"/>
              <w:rPr>
                <w:rFonts w:hint="eastAsia" w:ascii="宋体" w:hAnsi="宋体" w:cs="宋体"/>
                <w:b/>
                <w:bCs/>
                <w:szCs w:val="21"/>
              </w:rPr>
            </w:pPr>
            <w:r>
              <w:rPr>
                <w:rFonts w:hint="eastAsia" w:ascii="宋体" w:hAnsi="宋体" w:cs="宋体"/>
                <w:b/>
                <w:bCs/>
                <w:szCs w:val="21"/>
              </w:rPr>
              <w:t>商务条款序号</w:t>
            </w:r>
          </w:p>
        </w:tc>
        <w:tc>
          <w:tcPr>
            <w:tcW w:w="2534" w:type="dxa"/>
            <w:vAlign w:val="center"/>
          </w:tcPr>
          <w:p>
            <w:pPr>
              <w:jc w:val="center"/>
              <w:rPr>
                <w:rFonts w:hint="eastAsia" w:ascii="宋体" w:hAnsi="宋体" w:cs="宋体"/>
                <w:b/>
                <w:bCs/>
                <w:szCs w:val="21"/>
              </w:rPr>
            </w:pPr>
            <w:r>
              <w:rPr>
                <w:rFonts w:hint="eastAsia" w:ascii="宋体" w:hAnsi="宋体" w:cs="宋体"/>
                <w:b/>
                <w:bCs/>
                <w:szCs w:val="21"/>
              </w:rPr>
              <w:t>条款内容</w:t>
            </w:r>
          </w:p>
        </w:tc>
        <w:tc>
          <w:tcPr>
            <w:tcW w:w="1084" w:type="dxa"/>
            <w:vAlign w:val="center"/>
          </w:tcPr>
          <w:p>
            <w:pPr>
              <w:jc w:val="center"/>
              <w:rPr>
                <w:rFonts w:hint="eastAsia" w:ascii="宋体" w:hAnsi="宋体" w:cs="宋体"/>
                <w:b/>
                <w:bCs/>
                <w:szCs w:val="21"/>
              </w:rPr>
            </w:pPr>
            <w:r>
              <w:rPr>
                <w:rFonts w:hint="eastAsia" w:ascii="宋体" w:hAnsi="宋体" w:cs="宋体"/>
                <w:b/>
                <w:bCs/>
                <w:szCs w:val="21"/>
              </w:rPr>
              <w:t>是否响应</w:t>
            </w:r>
          </w:p>
        </w:tc>
        <w:tc>
          <w:tcPr>
            <w:tcW w:w="2541" w:type="dxa"/>
            <w:vAlign w:val="center"/>
          </w:tcPr>
          <w:p>
            <w:pPr>
              <w:jc w:val="center"/>
              <w:rPr>
                <w:rFonts w:hint="eastAsia" w:ascii="宋体" w:hAnsi="宋体" w:cs="宋体"/>
                <w:b/>
                <w:bCs/>
                <w:szCs w:val="21"/>
              </w:rPr>
            </w:pPr>
            <w:r>
              <w:rPr>
                <w:rFonts w:hint="eastAsia" w:ascii="宋体" w:hAnsi="宋体" w:cs="宋体"/>
                <w:b/>
                <w:bCs/>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w:t>
            </w:r>
          </w:p>
        </w:tc>
        <w:tc>
          <w:tcPr>
            <w:tcW w:w="1694" w:type="dxa"/>
            <w:vAlign w:val="center"/>
          </w:tcPr>
          <w:p>
            <w:pPr>
              <w:rPr>
                <w:rFonts w:hint="eastAsia" w:ascii="宋体" w:hAnsi="宋体" w:cs="宋体"/>
                <w:szCs w:val="21"/>
              </w:rPr>
            </w:pPr>
          </w:p>
        </w:tc>
        <w:tc>
          <w:tcPr>
            <w:tcW w:w="2534" w:type="dxa"/>
            <w:vAlign w:val="center"/>
          </w:tcPr>
          <w:p>
            <w:pPr>
              <w:pStyle w:val="82"/>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2"/>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2</w:t>
            </w:r>
          </w:p>
        </w:tc>
        <w:tc>
          <w:tcPr>
            <w:tcW w:w="1694" w:type="dxa"/>
            <w:vAlign w:val="center"/>
          </w:tcPr>
          <w:p>
            <w:pPr>
              <w:rPr>
                <w:rFonts w:hint="eastAsia" w:ascii="宋体" w:hAnsi="宋体" w:cs="宋体"/>
                <w:szCs w:val="21"/>
              </w:rPr>
            </w:pPr>
          </w:p>
        </w:tc>
        <w:tc>
          <w:tcPr>
            <w:tcW w:w="2534" w:type="dxa"/>
            <w:vAlign w:val="center"/>
          </w:tcPr>
          <w:p>
            <w:pPr>
              <w:pStyle w:val="82"/>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2"/>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3</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hint="eastAsia" w:ascii="宋体" w:hAnsi="宋体" w:cs="宋体"/>
                <w:szCs w:val="21"/>
              </w:rPr>
            </w:pPr>
            <w:r>
              <w:rPr>
                <w:rFonts w:hint="eastAsia" w:ascii="宋体" w:hAnsi="宋体" w:cs="宋体"/>
                <w:szCs w:val="21"/>
              </w:rPr>
              <w:t xml:space="preserve">  4</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5</w:t>
            </w:r>
          </w:p>
        </w:tc>
        <w:tc>
          <w:tcPr>
            <w:tcW w:w="1694" w:type="dxa"/>
            <w:vAlign w:val="center"/>
          </w:tcPr>
          <w:p>
            <w:pPr>
              <w:rPr>
                <w:rFonts w:hint="eastAsia" w:ascii="宋体" w:hAnsi="宋体" w:cs="宋体"/>
                <w:i/>
                <w:iCs/>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6</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7</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8</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9</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10</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cs="宋体"/>
          <w:szCs w:val="21"/>
        </w:rPr>
      </w:pPr>
      <w:r>
        <w:rPr>
          <w:rFonts w:hint="eastAsia" w:ascii="宋体" w:hAnsi="宋体" w:cs="宋体"/>
          <w:szCs w:val="21"/>
        </w:rPr>
        <w:t>注：</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1、投标人必须对应招标文件第二部分《项目内容及需求》中“2.3商务要求”等内容逐条响应。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请在“偏离概述”栏内扼要说明偏离情况，如无偏离则不需列明。</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60" w:lineRule="exact"/>
        <w:rPr>
          <w:rFonts w:hint="eastAsia" w:ascii="宋体" w:hAnsi="宋体" w:cs="宋体"/>
          <w:b/>
          <w:sz w:val="24"/>
        </w:rPr>
      </w:pPr>
    </w:p>
    <w:p>
      <w:pPr>
        <w:numPr>
          <w:ilvl w:val="0"/>
          <w:numId w:val="39"/>
        </w:numPr>
        <w:tabs>
          <w:tab w:val="left" w:pos="0"/>
        </w:tabs>
        <w:spacing w:line="560" w:lineRule="exact"/>
        <w:rPr>
          <w:rFonts w:hint="eastAsia" w:ascii="宋体" w:hAnsi="宋体" w:cs="宋体"/>
          <w:b/>
          <w:sz w:val="28"/>
          <w:szCs w:val="28"/>
        </w:rPr>
      </w:pPr>
      <w:r>
        <w:rPr>
          <w:rFonts w:hint="eastAsia" w:ascii="宋体" w:hAnsi="宋体" w:cs="宋体"/>
          <w:b/>
          <w:sz w:val="28"/>
          <w:szCs w:val="28"/>
        </w:rPr>
        <w:t>详细的商务文件</w:t>
      </w:r>
    </w:p>
    <w:p>
      <w:pPr>
        <w:adjustRightInd w:val="0"/>
        <w:snapToGrid w:val="0"/>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投标人应对照《项目内容及需求》中的 “2.3商务要求” 及《商务评分表》，逐一提供响应本项目的商务文件：</w:t>
      </w:r>
    </w:p>
    <w:p>
      <w:pPr>
        <w:numPr>
          <w:ilvl w:val="0"/>
          <w:numId w:val="40"/>
        </w:numPr>
        <w:spacing w:line="360" w:lineRule="auto"/>
        <w:ind w:left="1276" w:hanging="850"/>
        <w:rPr>
          <w:rFonts w:hint="eastAsia" w:ascii="宋体" w:hAnsi="宋体" w:cs="宋体"/>
          <w:color w:val="000000"/>
          <w:sz w:val="24"/>
        </w:rPr>
      </w:pPr>
      <w:r>
        <w:rPr>
          <w:rFonts w:hint="eastAsia" w:ascii="宋体" w:hAnsi="宋体" w:cs="宋体"/>
          <w:color w:val="000000"/>
          <w:sz w:val="24"/>
        </w:rPr>
        <w:t>商务响应程度</w:t>
      </w:r>
    </w:p>
    <w:p>
      <w:pPr>
        <w:numPr>
          <w:ilvl w:val="0"/>
          <w:numId w:val="40"/>
        </w:numPr>
        <w:spacing w:line="360" w:lineRule="auto"/>
        <w:ind w:left="1276" w:hanging="850"/>
        <w:rPr>
          <w:rFonts w:hint="eastAsia" w:ascii="宋体" w:hAnsi="宋体" w:cs="宋体"/>
          <w:color w:val="000000"/>
          <w:sz w:val="24"/>
        </w:rPr>
      </w:pPr>
      <w:r>
        <w:rPr>
          <w:rFonts w:hint="eastAsia" w:ascii="宋体" w:hAnsi="宋体" w:cs="宋体"/>
          <w:color w:val="000000"/>
          <w:sz w:val="24"/>
        </w:rPr>
        <w:t>同类项目业绩。</w:t>
      </w:r>
    </w:p>
    <w:p>
      <w:pPr>
        <w:numPr>
          <w:ilvl w:val="0"/>
          <w:numId w:val="40"/>
        </w:numPr>
        <w:spacing w:line="360" w:lineRule="auto"/>
        <w:ind w:left="1276" w:hanging="850"/>
        <w:rPr>
          <w:rFonts w:hint="eastAsia" w:ascii="宋体" w:hAnsi="宋体" w:cs="宋体"/>
          <w:color w:val="000000"/>
          <w:sz w:val="24"/>
        </w:rPr>
      </w:pPr>
      <w:r>
        <w:rPr>
          <w:rFonts w:hint="eastAsia" w:ascii="宋体" w:hAnsi="宋体" w:cs="宋体"/>
          <w:color w:val="000000"/>
          <w:sz w:val="24"/>
        </w:rPr>
        <w:t>投标人信誉。</w:t>
      </w:r>
    </w:p>
    <w:p>
      <w:pPr>
        <w:numPr>
          <w:ilvl w:val="0"/>
          <w:numId w:val="40"/>
        </w:numPr>
        <w:spacing w:line="360" w:lineRule="auto"/>
        <w:ind w:left="1276" w:hanging="850"/>
        <w:rPr>
          <w:rFonts w:hint="eastAsia" w:ascii="宋体" w:hAnsi="宋体" w:cs="宋体"/>
          <w:color w:val="000000"/>
          <w:sz w:val="24"/>
        </w:rPr>
      </w:pPr>
      <w:r>
        <w:rPr>
          <w:rFonts w:hint="eastAsia" w:ascii="宋体" w:hAnsi="宋体" w:cs="宋体"/>
          <w:color w:val="000000"/>
          <w:sz w:val="24"/>
        </w:rPr>
        <w:t>纳税信用等级。</w:t>
      </w:r>
    </w:p>
    <w:p>
      <w:pPr>
        <w:numPr>
          <w:ilvl w:val="0"/>
          <w:numId w:val="40"/>
        </w:numPr>
        <w:spacing w:line="360" w:lineRule="auto"/>
        <w:ind w:left="1276" w:hanging="850"/>
        <w:rPr>
          <w:rFonts w:hint="eastAsia" w:ascii="宋体" w:hAnsi="宋体" w:cs="宋体"/>
          <w:color w:val="000000"/>
          <w:sz w:val="24"/>
        </w:rPr>
      </w:pPr>
      <w:r>
        <w:rPr>
          <w:rFonts w:hint="eastAsia" w:ascii="宋体" w:hAnsi="宋体" w:cs="宋体"/>
          <w:color w:val="000000"/>
          <w:sz w:val="24"/>
        </w:rPr>
        <w:t>其他商务文件。</w:t>
      </w:r>
    </w:p>
    <w:p>
      <w:pPr>
        <w:topLinePunct/>
        <w:spacing w:after="180"/>
        <w:ind w:firstLine="1265" w:firstLineChars="450"/>
        <w:rPr>
          <w:rFonts w:hint="eastAsia" w:ascii="宋体" w:hAnsi="宋体" w:cs="宋体"/>
          <w:b/>
          <w:sz w:val="28"/>
          <w:szCs w:val="28"/>
          <w:u w:val="single"/>
        </w:rPr>
      </w:pPr>
    </w:p>
    <w:p>
      <w:pPr>
        <w:topLinePunct/>
        <w:spacing w:after="180"/>
        <w:ind w:firstLine="1265" w:firstLineChars="450"/>
        <w:rPr>
          <w:rFonts w:hint="eastAsia" w:ascii="宋体" w:hAnsi="宋体" w:cs="宋体"/>
          <w:b/>
          <w:sz w:val="28"/>
          <w:szCs w:val="28"/>
        </w:rPr>
      </w:pPr>
      <w:r>
        <w:rPr>
          <w:rFonts w:hint="eastAsia" w:ascii="宋体" w:hAnsi="宋体" w:cs="宋体"/>
          <w:b/>
          <w:sz w:val="28"/>
          <w:szCs w:val="28"/>
          <w:u w:val="single"/>
        </w:rPr>
        <w:t>注：以上所有文件均需加盖投标人公章</w:t>
      </w:r>
      <w:r>
        <w:rPr>
          <w:rFonts w:hint="eastAsia" w:ascii="宋体" w:hAnsi="宋体" w:cs="宋体"/>
          <w:b/>
          <w:sz w:val="28"/>
          <w:szCs w:val="28"/>
        </w:rPr>
        <w:t>。</w:t>
      </w:r>
    </w:p>
    <w:p>
      <w:pPr>
        <w:topLinePunct/>
        <w:spacing w:after="180"/>
        <w:ind w:firstLine="1265" w:firstLineChars="450"/>
        <w:rPr>
          <w:rFonts w:hint="eastAsia" w:ascii="宋体" w:hAnsi="宋体" w:cs="宋体"/>
          <w:b/>
          <w:sz w:val="28"/>
          <w:szCs w:val="28"/>
        </w:rPr>
      </w:pPr>
    </w:p>
    <w:p>
      <w:pPr>
        <w:topLinePunct/>
        <w:spacing w:after="180"/>
        <w:ind w:firstLine="1265" w:firstLineChars="450"/>
        <w:rPr>
          <w:rFonts w:hint="eastAsia" w:ascii="宋体" w:hAnsi="宋体" w:cs="宋体"/>
          <w:b/>
          <w:sz w:val="28"/>
          <w:szCs w:val="28"/>
        </w:rPr>
      </w:pPr>
    </w:p>
    <w:p>
      <w:pPr>
        <w:adjustRightInd w:val="0"/>
        <w:snapToGrid w:val="0"/>
        <w:ind w:left="420"/>
        <w:rPr>
          <w:rFonts w:hint="eastAsia" w:ascii="宋体" w:hAnsi="宋体" w:cs="宋体"/>
          <w:b/>
          <w:sz w:val="28"/>
          <w:szCs w:val="28"/>
        </w:rPr>
      </w:pPr>
      <w:r>
        <w:rPr>
          <w:rFonts w:hint="eastAsia" w:ascii="宋体" w:hAnsi="宋体" w:cs="宋体"/>
          <w:b/>
          <w:sz w:val="28"/>
          <w:szCs w:val="28"/>
          <w:u w:val="single"/>
        </w:rPr>
        <w:br w:type="page"/>
      </w:r>
      <w:r>
        <w:rPr>
          <w:rFonts w:hint="eastAsia" w:ascii="宋体" w:hAnsi="宋体" w:cs="宋体"/>
          <w:b/>
          <w:sz w:val="28"/>
          <w:szCs w:val="28"/>
        </w:rPr>
        <w:t>附表4：业绩一览表（本格式仅供参考，投标人可根据实际情况编制并提供材料）</w:t>
      </w:r>
    </w:p>
    <w:p>
      <w:pPr>
        <w:widowControl/>
        <w:rPr>
          <w:rFonts w:hint="eastAsia" w:ascii="宋体" w:hAnsi="宋体" w:cs="宋体"/>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41"/>
        <w:gridCol w:w="1701"/>
        <w:gridCol w:w="1276"/>
        <w:gridCol w:w="157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序号</w:t>
            </w:r>
          </w:p>
        </w:tc>
        <w:tc>
          <w:tcPr>
            <w:tcW w:w="134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合同签订时间</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客户评价</w:t>
            </w:r>
          </w:p>
        </w:tc>
        <w:tc>
          <w:tcPr>
            <w:tcW w:w="1572"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合同甲方及联系方式</w:t>
            </w:r>
          </w:p>
        </w:tc>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证明文件（见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bl>
    <w:p>
      <w:pPr>
        <w:spacing w:line="0" w:lineRule="atLeast"/>
        <w:ind w:left="708" w:hanging="707" w:hangingChars="337"/>
        <w:rPr>
          <w:rFonts w:hint="eastAsia" w:ascii="宋体" w:hAnsi="宋体" w:cs="宋体"/>
          <w:szCs w:val="21"/>
        </w:rPr>
      </w:pPr>
    </w:p>
    <w:p>
      <w:pPr>
        <w:ind w:left="485" w:hanging="484" w:hangingChars="202"/>
        <w:jc w:val="left"/>
        <w:rPr>
          <w:rFonts w:hint="eastAsia" w:ascii="宋体" w:hAnsi="宋体" w:cs="宋体"/>
          <w:szCs w:val="21"/>
        </w:rPr>
      </w:pPr>
      <w:r>
        <w:rPr>
          <w:rFonts w:hint="eastAsia" w:ascii="宋体" w:hAnsi="宋体" w:cs="宋体"/>
          <w:sz w:val="24"/>
        </w:rPr>
        <w:t xml:space="preserve">    注：投标人按《商务评分表》相关要求提供证明材料。。</w:t>
      </w:r>
    </w:p>
    <w:p>
      <w:pPr>
        <w:spacing w:line="480" w:lineRule="exact"/>
        <w:ind w:left="4599" w:leftChars="2190"/>
        <w:rPr>
          <w:rFonts w:hint="eastAsia" w:ascii="宋体" w:hAnsi="宋体" w:cs="宋体"/>
          <w:szCs w:val="21"/>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0" w:lineRule="atLeast"/>
        <w:rPr>
          <w:rFonts w:hint="eastAsia" w:ascii="宋体" w:hAnsi="宋体" w:cs="宋体"/>
          <w:b/>
          <w:sz w:val="24"/>
        </w:rPr>
      </w:pPr>
    </w:p>
    <w:p>
      <w:pPr>
        <w:spacing w:line="480" w:lineRule="exact"/>
        <w:jc w:val="center"/>
        <w:rPr>
          <w:rFonts w:hint="eastAsia" w:ascii="宋体" w:hAnsi="宋体" w:cs="宋体"/>
          <w:b/>
          <w:sz w:val="28"/>
          <w:szCs w:val="28"/>
          <w:u w:val="single"/>
        </w:rPr>
      </w:pPr>
    </w:p>
    <w:p>
      <w:pPr>
        <w:spacing w:line="0" w:lineRule="atLeast"/>
        <w:ind w:left="1021"/>
        <w:rPr>
          <w:rFonts w:hint="eastAsia" w:ascii="宋体" w:hAnsi="宋体" w:cs="宋体"/>
          <w:b/>
          <w:sz w:val="28"/>
          <w:szCs w:val="28"/>
        </w:rPr>
      </w:pPr>
    </w:p>
    <w:p>
      <w:pPr>
        <w:spacing w:line="0" w:lineRule="atLeast"/>
        <w:ind w:left="1021"/>
        <w:rPr>
          <w:rFonts w:hint="eastAsia" w:ascii="宋体" w:hAnsi="宋体" w:cs="宋体"/>
          <w:b/>
          <w:sz w:val="24"/>
        </w:rPr>
      </w:pPr>
      <w:r>
        <w:rPr>
          <w:rFonts w:hint="eastAsia" w:ascii="宋体" w:hAnsi="宋体" w:cs="宋体"/>
          <w:b/>
          <w:sz w:val="28"/>
          <w:szCs w:val="28"/>
        </w:rPr>
        <w:br w:type="page"/>
      </w:r>
    </w:p>
    <w:p>
      <w:pPr>
        <w:adjustRightInd w:val="0"/>
        <w:snapToGrid w:val="0"/>
        <w:ind w:left="420"/>
        <w:rPr>
          <w:rFonts w:hint="eastAsia" w:ascii="宋体" w:hAnsi="宋体" w:cs="宋体"/>
          <w:b/>
          <w:sz w:val="24"/>
        </w:rPr>
      </w:pPr>
    </w:p>
    <w:p>
      <w:pPr>
        <w:pStyle w:val="5"/>
        <w:tabs>
          <w:tab w:val="left" w:pos="0"/>
        </w:tabs>
        <w:spacing w:before="0" w:after="0" w:line="400" w:lineRule="exact"/>
        <w:rPr>
          <w:rFonts w:hint="eastAsia" w:ascii="宋体" w:hAnsi="宋体" w:cs="宋体"/>
        </w:rPr>
      </w:pPr>
      <w:bookmarkStart w:id="44" w:name="_Toc80020652"/>
      <w:bookmarkStart w:id="45" w:name="_Toc295727243"/>
      <w:r>
        <w:rPr>
          <w:rFonts w:hint="eastAsia" w:ascii="宋体" w:hAnsi="宋体" w:cs="宋体"/>
        </w:rPr>
        <w:t>6.5承诺书</w:t>
      </w:r>
      <w:bookmarkEnd w:id="44"/>
      <w:bookmarkEnd w:id="45"/>
    </w:p>
    <w:p>
      <w:pPr>
        <w:widowControl/>
        <w:rPr>
          <w:rFonts w:hint="eastAsia" w:ascii="宋体" w:hAnsi="宋体" w:cs="宋体"/>
          <w:sz w:val="24"/>
        </w:rPr>
      </w:pPr>
    </w:p>
    <w:p>
      <w:pPr>
        <w:ind w:firstLine="560" w:firstLineChars="200"/>
        <w:rPr>
          <w:rFonts w:hint="eastAsia" w:ascii="宋体" w:hAnsi="宋体" w:cs="宋体"/>
          <w:sz w:val="28"/>
          <w:szCs w:val="28"/>
        </w:rPr>
      </w:pPr>
      <w:r>
        <w:rPr>
          <w:rFonts w:hint="eastAsia" w:ascii="宋体" w:hAnsi="宋体" w:cs="宋体"/>
          <w:sz w:val="28"/>
          <w:szCs w:val="28"/>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hint="eastAsia" w:ascii="宋体" w:hAnsi="宋体" w:cs="宋体"/>
          <w:sz w:val="28"/>
          <w:szCs w:val="28"/>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br w:type="page"/>
      </w:r>
    </w:p>
    <w:p>
      <w:pPr>
        <w:pStyle w:val="5"/>
        <w:tabs>
          <w:tab w:val="left" w:pos="0"/>
        </w:tabs>
        <w:spacing w:before="0" w:after="0" w:line="400" w:lineRule="exact"/>
        <w:rPr>
          <w:rFonts w:hint="eastAsia" w:ascii="宋体" w:hAnsi="宋体" w:cs="宋体"/>
        </w:rPr>
      </w:pPr>
      <w:bookmarkStart w:id="46" w:name="_Toc80020653"/>
      <w:bookmarkStart w:id="47" w:name="_Toc295727244"/>
      <w:r>
        <w:rPr>
          <w:rFonts w:hint="eastAsia" w:ascii="宋体" w:hAnsi="宋体" w:cs="宋体"/>
        </w:rPr>
        <w:t>6.6投标资格文件</w:t>
      </w:r>
      <w:bookmarkEnd w:id="46"/>
      <w:bookmarkEnd w:id="47"/>
    </w:p>
    <w:p>
      <w:pPr>
        <w:tabs>
          <w:tab w:val="left" w:pos="0"/>
        </w:tabs>
        <w:spacing w:line="560" w:lineRule="exact"/>
        <w:rPr>
          <w:rFonts w:hint="eastAsia" w:ascii="宋体" w:hAnsi="宋体" w:cs="宋体"/>
          <w:b/>
          <w:sz w:val="28"/>
          <w:szCs w:val="28"/>
        </w:rPr>
      </w:pPr>
      <w:r>
        <w:rPr>
          <w:rFonts w:hint="eastAsia" w:ascii="宋体" w:hAnsi="宋体" w:cs="宋体"/>
          <w:b/>
          <w:sz w:val="28"/>
          <w:szCs w:val="28"/>
        </w:rPr>
        <w:t>6.6.1关于资格文件的声明</w:t>
      </w:r>
    </w:p>
    <w:p>
      <w:pPr>
        <w:widowControl/>
        <w:rPr>
          <w:rFonts w:hint="eastAsia" w:ascii="宋体" w:hAnsi="宋体" w:cs="宋体"/>
          <w:sz w:val="24"/>
        </w:rPr>
      </w:pPr>
    </w:p>
    <w:p>
      <w:pPr>
        <w:spacing w:line="42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广东财经大学  </w:t>
      </w:r>
    </w:p>
    <w:p>
      <w:pPr>
        <w:spacing w:line="420" w:lineRule="exact"/>
        <w:ind w:firstLine="480" w:firstLineChars="200"/>
        <w:rPr>
          <w:rFonts w:hint="eastAsia" w:ascii="宋体" w:hAnsi="宋体" w:cs="宋体"/>
          <w:sz w:val="24"/>
        </w:rPr>
      </w:pPr>
      <w:r>
        <w:rPr>
          <w:rFonts w:hint="eastAsia" w:ascii="宋体" w:hAnsi="宋体" w:cs="宋体"/>
          <w:sz w:val="24"/>
        </w:rPr>
        <w:t>本签字人愿意参</w:t>
      </w:r>
      <w:r>
        <w:rPr>
          <w:rFonts w:hint="eastAsia" w:ascii="宋体" w:hAnsi="宋体" w:cs="宋体"/>
          <w:b/>
          <w:sz w:val="24"/>
          <w:u w:val="single"/>
        </w:rPr>
        <w:t xml:space="preserve">        （填写采购项目名称及项目编号 ）</w:t>
      </w:r>
      <w:r>
        <w:rPr>
          <w:rFonts w:hint="eastAsia" w:ascii="宋体" w:hAnsi="宋体" w:cs="宋体"/>
          <w:sz w:val="24"/>
        </w:rPr>
        <w:t>的投标，提供招标文件中规定的货物及服务，并承诺所递交的资格文件以及有关澄清、补充说明是准确的、真实的、有效的。</w:t>
      </w:r>
    </w:p>
    <w:p>
      <w:pPr>
        <w:spacing w:line="420" w:lineRule="exact"/>
        <w:ind w:firstLine="480" w:firstLineChars="200"/>
        <w:rPr>
          <w:rFonts w:hint="eastAsia" w:ascii="宋体" w:hAnsi="宋体" w:cs="宋体"/>
          <w:sz w:val="24"/>
        </w:rPr>
      </w:pPr>
      <w:r>
        <w:rPr>
          <w:rFonts w:hint="eastAsia" w:ascii="宋体" w:hAnsi="宋体" w:cs="宋体"/>
          <w:sz w:val="24"/>
        </w:rPr>
        <w:t>特此声明。</w:t>
      </w:r>
    </w:p>
    <w:p>
      <w:pPr>
        <w:spacing w:line="420" w:lineRule="exact"/>
        <w:ind w:firstLine="560" w:firstLineChars="200"/>
        <w:rPr>
          <w:rFonts w:hint="eastAsia" w:ascii="宋体" w:hAnsi="宋体" w:cs="宋体"/>
          <w:sz w:val="28"/>
          <w:szCs w:val="28"/>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420" w:lineRule="exact"/>
        <w:ind w:left="4599" w:leftChars="2190"/>
        <w:rPr>
          <w:rFonts w:hint="eastAsia" w:ascii="宋体" w:hAnsi="宋体" w:cs="宋体"/>
          <w:sz w:val="24"/>
        </w:rPr>
      </w:pPr>
      <w:r>
        <w:rPr>
          <w:rFonts w:hint="eastAsia" w:ascii="宋体" w:hAnsi="宋体" w:cs="宋体"/>
          <w:sz w:val="24"/>
        </w:rPr>
        <w:t>投标人地址：</w:t>
      </w:r>
    </w:p>
    <w:p>
      <w:pPr>
        <w:spacing w:line="42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6.6.2 资格文件</w:t>
      </w:r>
    </w:p>
    <w:p>
      <w:pPr>
        <w:widowControl/>
        <w:rPr>
          <w:rFonts w:hint="eastAsia" w:ascii="宋体" w:hAnsi="宋体" w:cs="宋体"/>
          <w:sz w:val="24"/>
        </w:rPr>
      </w:pPr>
    </w:p>
    <w:p>
      <w:pPr>
        <w:topLinePunct/>
        <w:spacing w:line="360" w:lineRule="auto"/>
        <w:ind w:firstLine="240"/>
        <w:rPr>
          <w:rFonts w:hint="eastAsia" w:ascii="宋体" w:hAnsi="宋体" w:cs="宋体"/>
          <w:sz w:val="24"/>
        </w:rPr>
      </w:pPr>
      <w:r>
        <w:rPr>
          <w:rFonts w:hint="eastAsia" w:ascii="宋体" w:hAnsi="宋体" w:cs="宋体"/>
          <w:sz w:val="24"/>
        </w:rPr>
        <w:t>投标人应对照招标文件要求，详细地提供资格响应文件，包括但不限于下列文件：</w:t>
      </w:r>
    </w:p>
    <w:p>
      <w:pPr>
        <w:topLinePunct/>
        <w:spacing w:line="360" w:lineRule="auto"/>
        <w:ind w:firstLine="240"/>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合格投标人资格证明文件。</w:t>
      </w:r>
    </w:p>
    <w:p>
      <w:pPr>
        <w:topLinePunct/>
        <w:spacing w:line="360" w:lineRule="auto"/>
        <w:ind w:firstLine="240"/>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法定代表人证明书、授权委托书。</w:t>
      </w:r>
    </w:p>
    <w:p>
      <w:pPr>
        <w:topLinePunct/>
        <w:spacing w:line="360" w:lineRule="auto"/>
        <w:ind w:firstLine="240"/>
        <w:rPr>
          <w:rFonts w:hint="eastAsia" w:ascii="宋体" w:hAnsi="宋体" w:cs="宋体"/>
          <w:sz w:val="24"/>
        </w:rPr>
      </w:pPr>
      <w:r>
        <w:rPr>
          <w:rFonts w:hint="eastAsia" w:ascii="宋体" w:hAnsi="宋体" w:cs="宋体"/>
          <w:sz w:val="24"/>
        </w:rPr>
        <w:t>（三）</w:t>
      </w:r>
      <w:r>
        <w:rPr>
          <w:rFonts w:hint="eastAsia" w:ascii="宋体" w:hAnsi="宋体" w:cs="宋体"/>
          <w:sz w:val="24"/>
        </w:rPr>
        <w:tab/>
      </w:r>
      <w:r>
        <w:rPr>
          <w:rFonts w:hint="eastAsia" w:ascii="宋体" w:hAnsi="宋体" w:cs="宋体"/>
          <w:sz w:val="24"/>
        </w:rPr>
        <w:t>投标人认为有必要提供的其他资质证书、材料。</w:t>
      </w:r>
    </w:p>
    <w:p>
      <w:pPr>
        <w:topLinePunct/>
        <w:spacing w:line="420" w:lineRule="exact"/>
        <w:ind w:firstLine="240"/>
        <w:jc w:val="center"/>
        <w:rPr>
          <w:rFonts w:hint="eastAsia" w:ascii="宋体" w:hAnsi="宋体" w:cs="宋体"/>
          <w:b/>
          <w:sz w:val="28"/>
          <w:szCs w:val="28"/>
        </w:rPr>
      </w:pPr>
      <w:r>
        <w:rPr>
          <w:rFonts w:hint="eastAsia" w:ascii="宋体" w:hAnsi="宋体" w:cs="宋体"/>
          <w:b/>
          <w:sz w:val="28"/>
          <w:szCs w:val="28"/>
          <w:u w:val="single"/>
        </w:rPr>
        <w:t>注：以上所有复印件均需加盖投标人的公章</w:t>
      </w:r>
      <w:r>
        <w:rPr>
          <w:rFonts w:hint="eastAsia" w:ascii="宋体" w:hAnsi="宋体" w:cs="宋体"/>
          <w:b/>
          <w:sz w:val="28"/>
          <w:szCs w:val="28"/>
        </w:rPr>
        <w:t>。</w:t>
      </w:r>
    </w:p>
    <w:p>
      <w:pPr>
        <w:topLinePunct/>
        <w:spacing w:after="180"/>
        <w:ind w:firstLine="240"/>
        <w:jc w:val="center"/>
        <w:rPr>
          <w:rFonts w:hint="eastAsia" w:ascii="宋体" w:hAnsi="宋体" w:cs="宋体"/>
          <w:b/>
          <w:sz w:val="28"/>
          <w:szCs w:val="28"/>
          <w:u w:val="single"/>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360" w:lineRule="auto"/>
        <w:rPr>
          <w:rFonts w:hint="eastAsia" w:ascii="宋体" w:hAnsi="宋体" w:cs="宋体"/>
        </w:rPr>
      </w:pPr>
      <w:r>
        <w:rPr>
          <w:rFonts w:hint="eastAsia" w:ascii="宋体" w:hAnsi="宋体" w:cs="宋体"/>
        </w:rPr>
        <w:br w:type="page"/>
      </w:r>
    </w:p>
    <w:p>
      <w:pPr>
        <w:pStyle w:val="2"/>
        <w:ind w:firstLine="0"/>
        <w:rPr>
          <w:rFonts w:hint="eastAsia" w:ascii="宋体" w:hAnsi="宋体" w:cs="宋体"/>
          <w:b/>
          <w:kern w:val="2"/>
          <w:sz w:val="28"/>
          <w:szCs w:val="28"/>
        </w:rPr>
      </w:pPr>
      <w:r>
        <w:rPr>
          <w:rFonts w:hint="eastAsia" w:ascii="宋体" w:hAnsi="宋体" w:cs="宋体"/>
          <w:b/>
          <w:kern w:val="2"/>
          <w:sz w:val="28"/>
          <w:szCs w:val="28"/>
        </w:rPr>
        <w:t>6.7 声明</w:t>
      </w:r>
    </w:p>
    <w:p>
      <w:pPr>
        <w:pStyle w:val="2"/>
        <w:rPr>
          <w:rFonts w:hint="eastAsia" w:ascii="宋体" w:hAnsi="宋体" w:cs="宋体"/>
          <w:b/>
          <w:kern w:val="2"/>
          <w:sz w:val="28"/>
          <w:szCs w:val="28"/>
        </w:rPr>
      </w:pPr>
    </w:p>
    <w:p>
      <w:pPr>
        <w:pStyle w:val="2"/>
        <w:jc w:val="center"/>
        <w:rPr>
          <w:rFonts w:hint="eastAsia" w:ascii="宋体" w:hAnsi="宋体" w:cs="宋体"/>
          <w:b/>
          <w:kern w:val="2"/>
          <w:sz w:val="28"/>
          <w:szCs w:val="28"/>
        </w:rPr>
      </w:pPr>
      <w:r>
        <w:rPr>
          <w:rFonts w:hint="eastAsia" w:ascii="宋体" w:hAnsi="宋体" w:cs="宋体"/>
          <w:b/>
          <w:kern w:val="2"/>
          <w:sz w:val="28"/>
          <w:szCs w:val="28"/>
        </w:rPr>
        <w:t>声   明</w:t>
      </w:r>
    </w:p>
    <w:p>
      <w:pPr>
        <w:pStyle w:val="2"/>
        <w:rPr>
          <w:rFonts w:hint="eastAsia" w:ascii="宋体" w:hAnsi="宋体" w:cs="宋体"/>
          <w:b/>
          <w:kern w:val="2"/>
          <w:sz w:val="28"/>
          <w:szCs w:val="28"/>
        </w:rPr>
      </w:pPr>
    </w:p>
    <w:p>
      <w:pPr>
        <w:pStyle w:val="2"/>
        <w:spacing w:line="480" w:lineRule="auto"/>
        <w:rPr>
          <w:rFonts w:hint="eastAsia" w:ascii="宋体" w:hAnsi="宋体" w:cs="宋体"/>
          <w:kern w:val="2"/>
          <w:sz w:val="24"/>
          <w:szCs w:val="24"/>
        </w:rPr>
      </w:pPr>
      <w:r>
        <w:rPr>
          <w:rFonts w:hint="eastAsia" w:ascii="宋体" w:hAnsi="宋体" w:cs="宋体"/>
          <w:kern w:val="2"/>
          <w:sz w:val="24"/>
          <w:szCs w:val="24"/>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2"/>
        <w:spacing w:line="480" w:lineRule="auto"/>
        <w:ind w:firstLine="240" w:firstLineChars="100"/>
        <w:rPr>
          <w:rFonts w:hint="eastAsia" w:ascii="宋体" w:hAnsi="宋体" w:cs="宋体"/>
          <w:kern w:val="2"/>
          <w:sz w:val="24"/>
          <w:szCs w:val="24"/>
        </w:rPr>
      </w:pPr>
    </w:p>
    <w:p>
      <w:pPr>
        <w:pStyle w:val="2"/>
        <w:spacing w:line="480" w:lineRule="auto"/>
        <w:ind w:right="1124" w:firstLine="240" w:firstLineChars="100"/>
        <w:jc w:val="right"/>
        <w:rPr>
          <w:rFonts w:hint="eastAsia" w:ascii="宋体" w:hAnsi="宋体" w:cs="宋体"/>
          <w:kern w:val="2"/>
          <w:sz w:val="24"/>
          <w:szCs w:val="24"/>
        </w:rPr>
      </w:pPr>
      <w:r>
        <w:rPr>
          <w:rFonts w:hint="eastAsia" w:ascii="宋体" w:hAnsi="宋体" w:cs="宋体"/>
          <w:kern w:val="2"/>
          <w:sz w:val="24"/>
          <w:szCs w:val="24"/>
        </w:rPr>
        <w:t>投标人（公章）：</w:t>
      </w:r>
    </w:p>
    <w:p>
      <w:pPr>
        <w:pStyle w:val="2"/>
        <w:spacing w:line="480" w:lineRule="auto"/>
        <w:ind w:right="1124" w:firstLine="5280" w:firstLineChars="2200"/>
        <w:rPr>
          <w:rFonts w:hint="eastAsia" w:ascii="宋体" w:hAnsi="宋体" w:cs="宋体"/>
          <w:kern w:val="2"/>
          <w:sz w:val="24"/>
          <w:szCs w:val="24"/>
        </w:rPr>
      </w:pPr>
      <w:r>
        <w:rPr>
          <w:rFonts w:hint="eastAsia" w:ascii="宋体" w:hAnsi="宋体" w:cs="宋体"/>
          <w:kern w:val="2"/>
          <w:sz w:val="24"/>
          <w:szCs w:val="24"/>
        </w:rPr>
        <w:t>投标人地址：</w:t>
      </w:r>
    </w:p>
    <w:p>
      <w:pPr>
        <w:pStyle w:val="2"/>
        <w:spacing w:line="480" w:lineRule="auto"/>
        <w:ind w:right="240"/>
        <w:jc w:val="right"/>
        <w:rPr>
          <w:rFonts w:hint="eastAsia" w:ascii="宋体" w:hAnsi="宋体" w:cs="宋体"/>
          <w:kern w:val="2"/>
          <w:sz w:val="24"/>
          <w:szCs w:val="24"/>
        </w:rPr>
      </w:pPr>
      <w:r>
        <w:rPr>
          <w:rFonts w:hint="eastAsia" w:ascii="宋体" w:hAnsi="宋体" w:cs="宋体"/>
          <w:kern w:val="2"/>
          <w:sz w:val="24"/>
          <w:szCs w:val="24"/>
        </w:rPr>
        <w:t>法定代表人姓名（签名）：</w:t>
      </w:r>
    </w:p>
    <w:p>
      <w:pPr>
        <w:spacing w:line="480" w:lineRule="auto"/>
        <w:ind w:left="4599" w:leftChars="2190" w:firstLine="720" w:firstLineChars="300"/>
        <w:rPr>
          <w:rFonts w:hint="eastAsia" w:ascii="宋体" w:hAnsi="宋体" w:cs="宋体"/>
          <w:sz w:val="24"/>
        </w:rPr>
      </w:pPr>
      <w:r>
        <w:rPr>
          <w:rFonts w:hint="eastAsia" w:ascii="宋体" w:hAnsi="宋体" w:cs="宋体"/>
          <w:sz w:val="24"/>
        </w:rPr>
        <w:t>联系电话：</w:t>
      </w:r>
    </w:p>
    <w:p>
      <w:pPr>
        <w:pStyle w:val="2"/>
        <w:spacing w:line="480" w:lineRule="auto"/>
        <w:ind w:right="1124"/>
        <w:jc w:val="center"/>
        <w:rPr>
          <w:rFonts w:hint="eastAsia" w:ascii="宋体" w:hAnsi="宋体" w:cs="宋体"/>
          <w:kern w:val="2"/>
          <w:sz w:val="24"/>
          <w:szCs w:val="24"/>
        </w:rPr>
      </w:pPr>
      <w:r>
        <w:rPr>
          <w:rFonts w:hint="eastAsia" w:ascii="宋体" w:hAnsi="宋体" w:cs="宋体"/>
          <w:kern w:val="2"/>
          <w:sz w:val="24"/>
          <w:szCs w:val="24"/>
        </w:rPr>
        <w:t xml:space="preserve">                                  日    期：</w:t>
      </w: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rPr>
      </w:pPr>
      <w:r>
        <w:rPr>
          <w:rFonts w:hint="eastAsia" w:ascii="宋体" w:hAnsi="宋体" w:cs="宋体"/>
          <w:b/>
          <w:kern w:val="2"/>
          <w:sz w:val="28"/>
          <w:szCs w:val="28"/>
        </w:rPr>
        <w:t>（注：本证明书为必要文件(不得改变格式)，必须加盖投标人公章，必须有法定代表人亲笔签名，否则，作无效处理）</w:t>
      </w:r>
    </w:p>
    <w:p>
      <w:pPr>
        <w:pStyle w:val="85"/>
        <w:numPr>
          <w:ilvl w:val="1"/>
          <w:numId w:val="41"/>
        </w:numPr>
        <w:tabs>
          <w:tab w:val="left" w:pos="0"/>
        </w:tabs>
        <w:spacing w:line="560" w:lineRule="exact"/>
        <w:ind w:firstLineChars="0"/>
        <w:rPr>
          <w:rFonts w:hint="eastAsia" w:ascii="宋体" w:hAnsi="宋体" w:eastAsia="宋体" w:cs="宋体"/>
          <w:b/>
          <w:sz w:val="28"/>
          <w:szCs w:val="28"/>
        </w:rPr>
      </w:pPr>
      <w:r>
        <w:rPr>
          <w:rFonts w:hint="eastAsia" w:ascii="宋体" w:hAnsi="宋体" w:eastAsia="宋体" w:cs="宋体"/>
          <w:b/>
          <w:sz w:val="28"/>
          <w:szCs w:val="28"/>
        </w:rPr>
        <w:t>法定代表人证明书</w:t>
      </w:r>
    </w:p>
    <w:p>
      <w:pPr>
        <w:adjustRightInd w:val="0"/>
        <w:snapToGrid w:val="0"/>
        <w:rPr>
          <w:rFonts w:hint="eastAsia" w:ascii="宋体" w:hAnsi="宋体" w:cs="宋体"/>
          <w:kern w:val="0"/>
          <w:sz w:val="24"/>
        </w:rPr>
      </w:pPr>
    </w:p>
    <w:p>
      <w:pPr>
        <w:spacing w:line="500" w:lineRule="exact"/>
        <w:ind w:firstLine="480" w:firstLineChars="200"/>
        <w:rPr>
          <w:rFonts w:hint="eastAsia" w:ascii="宋体" w:hAnsi="宋体" w:cs="宋体"/>
          <w:sz w:val="24"/>
        </w:rPr>
      </w:pPr>
      <w:r>
        <w:rPr>
          <w:rFonts w:hint="eastAsia" w:ascii="宋体" w:hAnsi="宋体" w:cs="宋体"/>
          <w:sz w:val="24"/>
          <w:u w:val="single"/>
        </w:rPr>
        <w:t>（法定代表人姓名）</w:t>
      </w:r>
      <w:r>
        <w:rPr>
          <w:rFonts w:hint="eastAsia" w:ascii="宋体" w:hAnsi="宋体" w:cs="宋体"/>
          <w:sz w:val="24"/>
        </w:rPr>
        <w:t>同志，</w:t>
      </w:r>
      <w:r>
        <w:rPr>
          <w:rFonts w:hint="eastAsia" w:ascii="宋体" w:hAnsi="宋体" w:cs="宋体"/>
          <w:sz w:val="24"/>
          <w:u w:val="single"/>
        </w:rPr>
        <w:t>( 身份证号码： )</w:t>
      </w:r>
      <w:r>
        <w:rPr>
          <w:rFonts w:hint="eastAsia" w:ascii="宋体" w:hAnsi="宋体" w:cs="宋体"/>
          <w:sz w:val="24"/>
        </w:rPr>
        <w:t>现任我单位</w:t>
      </w:r>
      <w:r>
        <w:rPr>
          <w:rFonts w:hint="eastAsia" w:ascii="宋体" w:hAnsi="宋体" w:cs="宋体"/>
          <w:sz w:val="24"/>
          <w:u w:val="single"/>
        </w:rPr>
        <w:t xml:space="preserve"> （投标人名称、职务） </w:t>
      </w:r>
      <w:r>
        <w:rPr>
          <w:rFonts w:hint="eastAsia" w:ascii="宋体" w:hAnsi="宋体" w:cs="宋体"/>
          <w:sz w:val="24"/>
        </w:rPr>
        <w:t>，为法定代表人，特此证明。</w:t>
      </w:r>
    </w:p>
    <w:p>
      <w:pPr>
        <w:spacing w:line="500" w:lineRule="exact"/>
        <w:ind w:firstLine="480" w:firstLineChars="200"/>
        <w:rPr>
          <w:rFonts w:hint="eastAsia" w:ascii="宋体" w:hAnsi="宋体" w:cs="宋体"/>
          <w:sz w:val="24"/>
          <w:u w:val="single"/>
        </w:rPr>
      </w:pPr>
      <w:r>
        <w:rPr>
          <w:rFonts w:hint="eastAsia" w:ascii="宋体" w:hAnsi="宋体" w:cs="宋体"/>
          <w:sz w:val="24"/>
        </w:rPr>
        <w:t>企业法人营业执照号码：</w:t>
      </w:r>
    </w:p>
    <w:p>
      <w:pPr>
        <w:spacing w:line="500" w:lineRule="exact"/>
        <w:ind w:firstLine="480" w:firstLineChars="200"/>
        <w:rPr>
          <w:rFonts w:hint="eastAsia" w:ascii="宋体" w:hAnsi="宋体" w:cs="宋体"/>
          <w:sz w:val="24"/>
          <w:u w:val="single"/>
        </w:rPr>
      </w:pPr>
      <w:r>
        <w:rPr>
          <w:rFonts w:hint="eastAsia" w:ascii="宋体" w:hAnsi="宋体" w:cs="宋体"/>
          <w:sz w:val="24"/>
        </w:rPr>
        <w:t>组织机构代码：</w:t>
      </w:r>
    </w:p>
    <w:p>
      <w:pPr>
        <w:spacing w:line="500" w:lineRule="exact"/>
        <w:ind w:firstLine="480" w:firstLineChars="200"/>
        <w:rPr>
          <w:rFonts w:hint="eastAsia" w:ascii="宋体" w:hAnsi="宋体" w:cs="宋体"/>
          <w:sz w:val="24"/>
          <w:u w:val="single"/>
        </w:rPr>
      </w:pPr>
      <w:r>
        <w:rPr>
          <w:rFonts w:hint="eastAsia" w:ascii="宋体" w:hAnsi="宋体" w:cs="宋体"/>
          <w:sz w:val="24"/>
        </w:rPr>
        <w:t>经 济 性  质：</w:t>
      </w:r>
    </w:p>
    <w:p>
      <w:pPr>
        <w:spacing w:line="500" w:lineRule="exact"/>
        <w:ind w:firstLine="480" w:firstLineChars="200"/>
        <w:rPr>
          <w:rFonts w:hint="eastAsia" w:ascii="宋体" w:hAnsi="宋体" w:cs="宋体"/>
          <w:sz w:val="24"/>
        </w:rPr>
      </w:pPr>
      <w:r>
        <w:rPr>
          <w:rFonts w:hint="eastAsia" w:ascii="宋体" w:hAnsi="宋体" w:cs="宋体"/>
          <w:sz w:val="24"/>
        </w:rPr>
        <w:t>成立日期：</w:t>
      </w:r>
    </w:p>
    <w:p>
      <w:pPr>
        <w:spacing w:line="500" w:lineRule="exact"/>
        <w:ind w:firstLine="560" w:firstLineChars="200"/>
        <w:rPr>
          <w:rFonts w:hint="eastAsia" w:ascii="宋体" w:hAnsi="宋体" w:cs="宋体"/>
          <w:sz w:val="28"/>
          <w:szCs w:val="28"/>
        </w:rPr>
      </w:pPr>
    </w:p>
    <w:tbl>
      <w:tblPr>
        <w:tblStyle w:val="29"/>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附法定代表人身份证复印件</w:t>
            </w:r>
          </w:p>
          <w:p>
            <w:pPr>
              <w:spacing w:line="500" w:lineRule="exact"/>
              <w:rPr>
                <w:rFonts w:hint="eastAsia" w:ascii="宋体" w:hAnsi="宋体" w:cs="宋体"/>
                <w:b/>
                <w:sz w:val="28"/>
                <w:szCs w:val="28"/>
              </w:rPr>
            </w:pPr>
          </w:p>
        </w:tc>
      </w:tr>
    </w:tbl>
    <w:p>
      <w:pPr>
        <w:adjustRightInd w:val="0"/>
        <w:snapToGrid w:val="0"/>
        <w:spacing w:line="500" w:lineRule="exact"/>
        <w:rPr>
          <w:rFonts w:hint="eastAsia" w:ascii="宋体" w:hAnsi="宋体" w:cs="宋体"/>
          <w:b/>
          <w:sz w:val="28"/>
          <w:szCs w:val="28"/>
        </w:rPr>
      </w:pPr>
    </w:p>
    <w:p>
      <w:pPr>
        <w:spacing w:line="500" w:lineRule="exact"/>
        <w:ind w:left="4599" w:leftChars="2190"/>
        <w:rPr>
          <w:rFonts w:hint="eastAsia" w:ascii="宋体" w:hAnsi="宋体" w:cs="宋体"/>
          <w:sz w:val="24"/>
        </w:rPr>
      </w:pPr>
      <w:r>
        <w:rPr>
          <w:rFonts w:hint="eastAsia" w:ascii="宋体" w:hAnsi="宋体" w:cs="宋体"/>
          <w:sz w:val="24"/>
        </w:rPr>
        <w:t>投标人（公章）：</w:t>
      </w:r>
    </w:p>
    <w:p>
      <w:pPr>
        <w:spacing w:line="50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b/>
          <w:sz w:val="24"/>
        </w:rPr>
      </w:pPr>
      <w:r>
        <w:rPr>
          <w:rFonts w:hint="eastAsia" w:ascii="宋体" w:hAnsi="宋体" w:cs="宋体"/>
          <w:b/>
          <w:sz w:val="24"/>
        </w:rPr>
        <w:t>法定代表人姓名（签名）：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（注：本证明书为</w:t>
      </w:r>
      <w:r>
        <w:rPr>
          <w:rFonts w:hint="eastAsia" w:ascii="宋体" w:hAnsi="宋体" w:cs="宋体"/>
          <w:b/>
          <w:sz w:val="24"/>
        </w:rPr>
        <w:t>必要文件</w:t>
      </w:r>
      <w:r>
        <w:rPr>
          <w:rFonts w:hint="eastAsia" w:ascii="宋体" w:hAnsi="宋体" w:cs="宋体"/>
          <w:b/>
          <w:sz w:val="24"/>
          <w:u w:val="single"/>
        </w:rPr>
        <w:t>（不得改变格式）</w:t>
      </w:r>
      <w:r>
        <w:rPr>
          <w:rFonts w:hint="eastAsia" w:ascii="宋体" w:hAnsi="宋体" w:cs="宋体"/>
          <w:sz w:val="24"/>
        </w:rPr>
        <w:t>，必须有法定代表人</w:t>
      </w:r>
      <w:r>
        <w:rPr>
          <w:rFonts w:hint="eastAsia" w:ascii="宋体" w:hAnsi="宋体" w:cs="宋体"/>
          <w:b/>
          <w:sz w:val="24"/>
          <w:u w:val="single"/>
        </w:rPr>
        <w:t>亲笔签名</w:t>
      </w:r>
      <w:r>
        <w:rPr>
          <w:rFonts w:hint="eastAsia" w:ascii="宋体" w:hAnsi="宋体" w:cs="宋体"/>
          <w:sz w:val="24"/>
        </w:rPr>
        <w:t>，必须加盖投标人公章，否则，作无效处理）</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rPr>
      </w:pPr>
      <w:r>
        <w:rPr>
          <w:rFonts w:hint="eastAsia" w:ascii="宋体" w:hAnsi="宋体" w:cs="宋体"/>
        </w:rPr>
        <w:br w:type="page"/>
      </w:r>
    </w:p>
    <w:p>
      <w:pPr>
        <w:tabs>
          <w:tab w:val="left" w:pos="0"/>
        </w:tabs>
        <w:spacing w:line="560" w:lineRule="exact"/>
        <w:rPr>
          <w:rFonts w:hint="eastAsia" w:ascii="宋体" w:hAnsi="宋体" w:cs="宋体"/>
          <w:kern w:val="0"/>
          <w:sz w:val="28"/>
          <w:szCs w:val="28"/>
        </w:rPr>
      </w:pPr>
      <w:r>
        <w:rPr>
          <w:rFonts w:hint="eastAsia" w:ascii="宋体" w:hAnsi="宋体" w:cs="宋体"/>
          <w:b/>
          <w:sz w:val="28"/>
          <w:szCs w:val="28"/>
        </w:rPr>
        <w:t>6.9  授权委托书</w:t>
      </w:r>
    </w:p>
    <w:p>
      <w:pPr>
        <w:adjustRightInd w:val="0"/>
        <w:snapToGrid w:val="0"/>
        <w:rPr>
          <w:rFonts w:hint="eastAsia" w:ascii="宋体" w:hAnsi="宋体" w:cs="宋体"/>
          <w:kern w:val="0"/>
          <w:sz w:val="24"/>
        </w:rPr>
      </w:pPr>
    </w:p>
    <w:p>
      <w:pPr>
        <w:pStyle w:val="15"/>
        <w:spacing w:line="500" w:lineRule="exact"/>
        <w:rPr>
          <w:rFonts w:hint="eastAsia" w:hAnsi="宋体" w:cs="宋体"/>
          <w:b/>
          <w:sz w:val="28"/>
          <w:szCs w:val="28"/>
        </w:rPr>
      </w:pPr>
      <w:r>
        <w:rPr>
          <w:rFonts w:hint="eastAsia" w:hAnsi="宋体" w:cs="宋体"/>
          <w:b/>
          <w:sz w:val="28"/>
          <w:szCs w:val="28"/>
        </w:rPr>
        <w:t>致:广东财经大学</w:t>
      </w:r>
    </w:p>
    <w:p>
      <w:pPr>
        <w:spacing w:line="500" w:lineRule="exact"/>
        <w:ind w:firstLine="614" w:firstLineChars="256"/>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（法定代表人） </w:t>
      </w:r>
      <w:r>
        <w:rPr>
          <w:rFonts w:hint="eastAsia" w:ascii="宋体" w:hAnsi="宋体" w:cs="宋体"/>
          <w:sz w:val="24"/>
        </w:rPr>
        <w:t>是注册于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（投标人名称）</w:t>
      </w:r>
      <w:r>
        <w:rPr>
          <w:rFonts w:hint="eastAsia" w:ascii="宋体" w:hAnsi="宋体" w:cs="宋体"/>
          <w:sz w:val="24"/>
        </w:rPr>
        <w:t>的法定代表人，现任</w:t>
      </w:r>
      <w:r>
        <w:rPr>
          <w:rFonts w:hint="eastAsia" w:ascii="宋体" w:hAnsi="宋体" w:cs="宋体"/>
          <w:sz w:val="24"/>
          <w:u w:val="single"/>
        </w:rPr>
        <w:t xml:space="preserve">      </w:t>
      </w:r>
      <w:r>
        <w:rPr>
          <w:rFonts w:hint="eastAsia" w:ascii="宋体" w:hAnsi="宋体" w:cs="宋体"/>
          <w:sz w:val="24"/>
        </w:rPr>
        <w:t>职务。在</w:t>
      </w:r>
      <w:r>
        <w:rPr>
          <w:rFonts w:hint="eastAsia" w:ascii="宋体" w:hAnsi="宋体" w:cs="宋体"/>
          <w:sz w:val="24"/>
          <w:u w:val="single"/>
        </w:rPr>
        <w:t xml:space="preserve">               采购项目（</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的投标，现授权</w:t>
      </w:r>
      <w:r>
        <w:rPr>
          <w:rFonts w:hint="eastAsia" w:ascii="宋体" w:hAnsi="宋体" w:cs="宋体"/>
          <w:sz w:val="24"/>
          <w:u w:val="single"/>
        </w:rPr>
        <w:t xml:space="preserve">            </w:t>
      </w:r>
      <w:r>
        <w:rPr>
          <w:rFonts w:hint="eastAsia" w:ascii="宋体" w:hAnsi="宋体" w:cs="宋体"/>
          <w:sz w:val="24"/>
        </w:rPr>
        <w:t>（姓名、职务）作为我公司的全权代理人，以我方的名义处理一切与之有关的事宜。</w:t>
      </w:r>
    </w:p>
    <w:p>
      <w:pPr>
        <w:spacing w:line="500" w:lineRule="exact"/>
        <w:rPr>
          <w:rFonts w:hint="eastAsia" w:ascii="宋体" w:hAnsi="宋体" w:cs="宋体"/>
          <w:sz w:val="24"/>
        </w:rPr>
      </w:pPr>
    </w:p>
    <w:p>
      <w:pPr>
        <w:spacing w:line="500" w:lineRule="exact"/>
        <w:ind w:firstLine="460" w:firstLineChars="192"/>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日签字生效，有效期至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29"/>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附被授权人身份证复印件</w:t>
            </w:r>
          </w:p>
          <w:p>
            <w:pPr>
              <w:spacing w:line="500" w:lineRule="exact"/>
              <w:rPr>
                <w:rFonts w:hint="eastAsia" w:ascii="宋体" w:hAnsi="宋体" w:cs="宋体"/>
                <w:b/>
                <w:sz w:val="28"/>
                <w:szCs w:val="28"/>
              </w:rPr>
            </w:pPr>
          </w:p>
        </w:tc>
      </w:tr>
    </w:tbl>
    <w:p>
      <w:pPr>
        <w:spacing w:line="500" w:lineRule="exact"/>
        <w:ind w:firstLine="560" w:firstLineChars="200"/>
        <w:rPr>
          <w:rFonts w:hint="eastAsia" w:ascii="宋体" w:hAnsi="宋体" w:cs="宋体"/>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投标人（公章）：</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地        址：</w:t>
      </w:r>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法定代表人（签名）：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bookmarkStart w:id="48" w:name="OLE_LINK1"/>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代理人</w:t>
      </w:r>
      <w:bookmarkEnd w:id="48"/>
      <w:r>
        <w:rPr>
          <w:rFonts w:hint="eastAsia" w:ascii="宋体" w:hAnsi="宋体" w:cs="宋体"/>
          <w:b/>
          <w:sz w:val="28"/>
          <w:szCs w:val="28"/>
        </w:rPr>
        <w:t>（签名）：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p>
    <w:p>
      <w:pPr>
        <w:spacing w:line="500" w:lineRule="exact"/>
        <w:ind w:firstLine="4900" w:firstLineChars="1750"/>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（注：法定代表人为投标人代表并</w:t>
      </w:r>
      <w:r>
        <w:rPr>
          <w:rFonts w:hint="eastAsia" w:ascii="宋体" w:hAnsi="宋体" w:cs="宋体"/>
          <w:b/>
          <w:sz w:val="24"/>
          <w:u w:val="single"/>
        </w:rPr>
        <w:t>亲自签署</w:t>
      </w:r>
      <w:r>
        <w:rPr>
          <w:rFonts w:hint="eastAsia" w:ascii="宋体" w:hAnsi="宋体" w:cs="宋体"/>
          <w:sz w:val="24"/>
        </w:rPr>
        <w:t>投标文件的可不提交，否则，本委托书为</w:t>
      </w:r>
      <w:r>
        <w:rPr>
          <w:rFonts w:hint="eastAsia" w:ascii="宋体" w:hAnsi="宋体" w:cs="宋体"/>
          <w:b/>
          <w:sz w:val="24"/>
          <w:u w:val="single"/>
        </w:rPr>
        <w:t>必要文件（不得改变格式）</w:t>
      </w:r>
      <w:r>
        <w:rPr>
          <w:rFonts w:hint="eastAsia" w:ascii="宋体" w:hAnsi="宋体" w:cs="宋体"/>
          <w:sz w:val="24"/>
        </w:rPr>
        <w:t>，必须有法定代表人</w:t>
      </w:r>
      <w:r>
        <w:rPr>
          <w:rFonts w:hint="eastAsia" w:ascii="宋体" w:hAnsi="宋体" w:cs="宋体"/>
          <w:b/>
          <w:sz w:val="30"/>
          <w:szCs w:val="30"/>
        </w:rPr>
        <w:t>和</w:t>
      </w:r>
      <w:r>
        <w:rPr>
          <w:rFonts w:hint="eastAsia" w:ascii="宋体" w:hAnsi="宋体" w:cs="宋体"/>
          <w:sz w:val="24"/>
        </w:rPr>
        <w:t>代理人的</w:t>
      </w:r>
      <w:r>
        <w:rPr>
          <w:rFonts w:hint="eastAsia" w:ascii="宋体" w:hAnsi="宋体" w:cs="宋体"/>
          <w:b/>
          <w:sz w:val="24"/>
          <w:u w:val="single"/>
        </w:rPr>
        <w:t>亲笔签名</w:t>
      </w:r>
      <w:r>
        <w:rPr>
          <w:rFonts w:hint="eastAsia" w:ascii="宋体" w:hAnsi="宋体" w:cs="宋体"/>
          <w:sz w:val="24"/>
        </w:rPr>
        <w:t>，必须加盖投标人公章，且有效期不得短于投标截止日或开标日，否则，作无效投标处理）</w:t>
      </w:r>
    </w:p>
    <w:p>
      <w:pPr>
        <w:outlineLvl w:val="0"/>
        <w:rPr>
          <w:rFonts w:hint="eastAsia" w:ascii="宋体" w:hAnsi="宋体" w:cs="宋体"/>
          <w:b/>
          <w:bCs/>
          <w:sz w:val="24"/>
        </w:rPr>
      </w:pPr>
      <w:r>
        <w:rPr>
          <w:rFonts w:hint="eastAsia" w:ascii="宋体" w:hAnsi="宋体" w:cs="宋体"/>
          <w:b/>
          <w:sz w:val="24"/>
        </w:rPr>
        <w:br w:type="page"/>
      </w:r>
    </w:p>
    <w:p>
      <w:pPr>
        <w:pStyle w:val="5"/>
        <w:tabs>
          <w:tab w:val="left" w:pos="0"/>
        </w:tabs>
        <w:spacing w:before="0" w:after="0" w:line="400" w:lineRule="exact"/>
        <w:rPr>
          <w:rFonts w:hint="eastAsia" w:ascii="宋体" w:hAnsi="宋体" w:cs="宋体"/>
        </w:rPr>
      </w:pPr>
      <w:bookmarkStart w:id="49" w:name="_Toc295727245"/>
      <w:bookmarkStart w:id="50" w:name="_Toc80020654"/>
      <w:r>
        <w:rPr>
          <w:rFonts w:hint="eastAsia" w:ascii="宋体" w:hAnsi="宋体" w:cs="宋体"/>
        </w:rPr>
        <w:t>6.10投标文件自查清单（仅供提示）</w:t>
      </w:r>
      <w:bookmarkEnd w:id="49"/>
      <w:bookmarkEnd w:id="50"/>
    </w:p>
    <w:p>
      <w:pPr>
        <w:rPr>
          <w:rFonts w:hint="eastAsia" w:ascii="宋体" w:hAnsi="宋体" w:cs="宋体"/>
        </w:rPr>
      </w:pPr>
    </w:p>
    <w:p>
      <w:pPr>
        <w:rPr>
          <w:rFonts w:hint="eastAsia"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投标人应自行检查投标文件的编制、装订、签署等情况，确保所递交的投标文件资料满足招标文件要求，避免投标文件无效。</w:t>
      </w:r>
    </w:p>
    <w:p>
      <w:pPr>
        <w:rPr>
          <w:rFonts w:hint="eastAsia" w:ascii="宋体" w:hAnsi="宋体" w:cs="宋体"/>
          <w:sz w:val="24"/>
        </w:rPr>
      </w:pPr>
    </w:p>
    <w:p>
      <w:pPr>
        <w:numPr>
          <w:ilvl w:val="0"/>
          <w:numId w:val="42"/>
        </w:numPr>
        <w:rPr>
          <w:rFonts w:hint="eastAsia" w:ascii="宋体" w:hAnsi="宋体" w:cs="宋体"/>
          <w:b/>
          <w:sz w:val="24"/>
        </w:rPr>
      </w:pPr>
      <w:r>
        <w:rPr>
          <w:rFonts w:hint="eastAsia" w:ascii="宋体" w:hAnsi="宋体" w:cs="宋体"/>
          <w:b/>
          <w:sz w:val="24"/>
        </w:rPr>
        <w:t>资格性资料</w:t>
      </w:r>
    </w:p>
    <w:p>
      <w:pPr>
        <w:rPr>
          <w:rFonts w:hint="eastAsia" w:ascii="宋体" w:hAnsi="宋体" w:cs="宋体"/>
          <w:sz w:val="24"/>
        </w:rPr>
      </w:pPr>
      <w:r>
        <w:rPr>
          <w:rFonts w:hint="eastAsia" w:ascii="宋体" w:hAnsi="宋体" w:cs="宋体"/>
          <w:sz w:val="24"/>
        </w:rPr>
        <w:t>对照《资格性审查表》逐项核对应提交资格证明文件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供应商资格要求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2"/>
        </w:numPr>
        <w:rPr>
          <w:rFonts w:hint="eastAsia" w:ascii="宋体" w:hAnsi="宋体" w:cs="宋体"/>
          <w:b/>
          <w:sz w:val="24"/>
        </w:rPr>
      </w:pPr>
      <w:r>
        <w:rPr>
          <w:rFonts w:hint="eastAsia" w:ascii="宋体" w:hAnsi="宋体" w:cs="宋体"/>
          <w:b/>
          <w:sz w:val="24"/>
        </w:rPr>
        <w:t>符合性审资料</w:t>
      </w:r>
    </w:p>
    <w:p>
      <w:pPr>
        <w:rPr>
          <w:rFonts w:hint="eastAsia" w:ascii="宋体" w:hAnsi="宋体" w:cs="宋体"/>
          <w:sz w:val="24"/>
        </w:rPr>
      </w:pPr>
      <w:r>
        <w:rPr>
          <w:rFonts w:hint="eastAsia" w:ascii="宋体" w:hAnsi="宋体" w:cs="宋体"/>
          <w:sz w:val="24"/>
        </w:rPr>
        <w:t>对照《符合性审查表》逐项核对投标文件的符合性（含招标文件的★号条款）</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符合性审查条款</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是否符合</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p>
            <w:pPr>
              <w:jc w:val="center"/>
              <w:rPr>
                <w:rFonts w:hint="eastAsia" w:ascii="宋体" w:hAnsi="宋体" w:cs="宋体"/>
                <w:sz w:val="24"/>
              </w:rPr>
            </w:pPr>
            <w:r>
              <w:rPr>
                <w:rFonts w:hint="eastAsia" w:ascii="宋体" w:hAnsi="宋体" w:cs="宋体"/>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2"/>
        </w:numPr>
        <w:rPr>
          <w:rFonts w:hint="eastAsia" w:ascii="宋体" w:hAnsi="宋体" w:cs="宋体"/>
          <w:sz w:val="24"/>
        </w:rPr>
      </w:pPr>
      <w:r>
        <w:rPr>
          <w:rFonts w:hint="eastAsia" w:ascii="宋体" w:hAnsi="宋体" w:cs="宋体"/>
          <w:sz w:val="24"/>
        </w:rPr>
        <w:t>《项目内容及需求》响应资料</w:t>
      </w:r>
    </w:p>
    <w:p>
      <w:pPr>
        <w:rPr>
          <w:rFonts w:hint="eastAsia" w:ascii="宋体" w:hAnsi="宋体" w:cs="宋体"/>
          <w:sz w:val="24"/>
        </w:rPr>
      </w:pPr>
      <w:r>
        <w:rPr>
          <w:rFonts w:hint="eastAsia" w:ascii="宋体" w:hAnsi="宋体" w:cs="宋体"/>
          <w:sz w:val="24"/>
        </w:rPr>
        <w:t>对照项目需求书要求逐项核对应提交的资料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用户需求书要求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提交的资料</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2"/>
        </w:numPr>
        <w:rPr>
          <w:rFonts w:hint="eastAsia" w:ascii="宋体" w:hAnsi="宋体" w:cs="宋体"/>
          <w:sz w:val="24"/>
        </w:rPr>
      </w:pPr>
      <w:r>
        <w:rPr>
          <w:rFonts w:hint="eastAsia" w:ascii="宋体" w:hAnsi="宋体" w:cs="宋体"/>
          <w:sz w:val="24"/>
        </w:rPr>
        <w:t>《技术评分表》和《商务评分表》中供评审的证明文件</w:t>
      </w:r>
    </w:p>
    <w:p>
      <w:pPr>
        <w:rPr>
          <w:rFonts w:hint="eastAsia" w:ascii="宋体" w:hAnsi="宋体" w:cs="宋体"/>
          <w:sz w:val="24"/>
        </w:rPr>
      </w:pPr>
      <w:r>
        <w:rPr>
          <w:rFonts w:hint="eastAsia" w:ascii="宋体" w:hAnsi="宋体" w:cs="宋体"/>
          <w:sz w:val="24"/>
        </w:rPr>
        <w:t>对照技术和商务评分表中的评审要求逐项核对应提交的证明文件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技术和商务评审要求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注：投标人应根据投标文件中的资料提交情况如实制作本清单，并对本清单的准确性负责。</w:t>
      </w:r>
    </w:p>
    <w:p>
      <w:pPr>
        <w:rPr>
          <w:rFonts w:hint="eastAsia" w:ascii="宋体" w:hAnsi="宋体" w:cs="宋体"/>
        </w:rPr>
      </w:pPr>
    </w:p>
    <w:sectPr>
      <w:footerReference r:id="rId11" w:type="first"/>
      <w:headerReference r:id="rId10"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3"/>
      </w:rPr>
    </w:pPr>
    <w:r>
      <w:fldChar w:fldCharType="begin"/>
    </w:r>
    <w:r>
      <w:rPr>
        <w:rStyle w:val="33"/>
      </w:rPr>
      <w:instrText xml:space="preserve">PAGE  </w:instrText>
    </w:r>
    <w:r>
      <w:fldChar w:fldCharType="separate"/>
    </w:r>
    <w:r>
      <w:rPr>
        <w:rStyle w:val="33"/>
      </w:rPr>
      <w:t>52</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u w:val="single"/>
      </w:rPr>
    </w:pPr>
  </w:p>
  <w:p>
    <w:pPr>
      <w:pStyle w:val="18"/>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right="360"/>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8"/>
                      <w:ind w:right="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u w:val="single"/>
      </w:rPr>
    </w:pPr>
  </w:p>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right="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18"/>
                      <w:ind w:right="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u w:val="single"/>
      </w:rPr>
    </w:pPr>
  </w:p>
  <w:p>
    <w:pPr>
      <w:pStyle w:val="18"/>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pPr>
                      <w:pStyle w:val="18"/>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ascii="宋体" w:hAnsi="宋体"/>
        <w:spacing w:val="-6"/>
      </w:rPr>
    </w:pPr>
    <w:bookmarkStart w:id="51" w:name="_Hlk303930787"/>
    <w:bookmarkStart w:id="52" w:name="OLE_LINK15"/>
    <w:bookmarkStart w:id="53" w:name="OLE_LINK14"/>
    <w:r>
      <w:rPr>
        <w:rFonts w:hint="eastAsia" w:ascii="宋体" w:hAnsi="宋体"/>
        <w:spacing w:val="-6"/>
      </w:rPr>
      <w:t xml:space="preserve">广州校区智能电控管理系统维保服务采购项目 </w:t>
    </w:r>
    <w:r>
      <w:rPr>
        <w:rFonts w:hint="eastAsia" w:ascii="宋体" w:hAnsi="宋体"/>
        <w:spacing w:val="-20"/>
      </w:rPr>
      <w:t xml:space="preserve">                                             </w:t>
    </w:r>
    <w:r>
      <w:rPr>
        <w:rFonts w:hint="eastAsia" w:ascii="宋体" w:hAnsi="宋体"/>
        <w:spacing w:val="-6"/>
      </w:rPr>
      <w:t>广财大后勤招（服）【2022】01号</w:t>
    </w:r>
    <w:bookmarkEnd w:id="51"/>
    <w:bookmarkEnd w:id="52"/>
    <w:bookmarkEnd w:id="5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ascii="宋体" w:hAnsi="宋体"/>
      </w:rPr>
    </w:pPr>
    <w:r>
      <w:rPr>
        <w:rFonts w:hint="eastAsia" w:ascii="宋体" w:hAnsi="宋体"/>
        <w:spacing w:val="-6"/>
      </w:rPr>
      <w:t xml:space="preserve">广州校区智能电控管理系统维保服务采购项目 </w:t>
    </w:r>
    <w:r>
      <w:rPr>
        <w:rFonts w:hint="eastAsia" w:ascii="宋体" w:hAnsi="宋体"/>
        <w:spacing w:val="-20"/>
      </w:rPr>
      <w:t xml:space="preserve">                                             </w:t>
    </w:r>
    <w:r>
      <w:rPr>
        <w:rFonts w:hint="eastAsia" w:ascii="宋体" w:hAnsi="宋体"/>
        <w:spacing w:val="-6"/>
      </w:rPr>
      <w:t>广财大后勤招（服）【2022】01号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5CE3"/>
    <w:multiLevelType w:val="multilevel"/>
    <w:tmpl w:val="237E5CE3"/>
    <w:lvl w:ilvl="0" w:tentative="0">
      <w:start w:val="1"/>
      <w:numFmt w:val="decimal"/>
      <w:lvlText w:val="2.1.%1"/>
      <w:lvlJc w:val="left"/>
      <w:pPr>
        <w:ind w:left="420" w:hanging="420"/>
      </w:pPr>
      <w:rPr>
        <w:rFonts w:hint="eastAsia" w:ascii="宋体" w:hAnsi="宋体" w:eastAsia="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hint="eastAsia"/>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3">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63075BD"/>
    <w:multiLevelType w:val="multilevel"/>
    <w:tmpl w:val="463075BD"/>
    <w:lvl w:ilvl="0" w:tentative="0">
      <w:start w:val="1"/>
      <w:numFmt w:val="decimal"/>
      <w:pStyle w:val="13"/>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9">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05F7053"/>
    <w:multiLevelType w:val="multilevel"/>
    <w:tmpl w:val="605F7053"/>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3E92C38"/>
    <w:multiLevelType w:val="multilevel"/>
    <w:tmpl w:val="63E92C38"/>
    <w:lvl w:ilvl="0" w:tentative="0">
      <w:start w:val="6"/>
      <w:numFmt w:val="decimal"/>
      <w:lvlText w:val="%1"/>
      <w:lvlJc w:val="left"/>
      <w:pPr>
        <w:ind w:left="465" w:hanging="465"/>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8">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D28692F"/>
    <w:multiLevelType w:val="multilevel"/>
    <w:tmpl w:val="6D28692F"/>
    <w:lvl w:ilvl="0" w:tentative="0">
      <w:start w:val="1"/>
      <w:numFmt w:val="lowerRoman"/>
      <w:lvlText w:val="%1、"/>
      <w:lvlJc w:val="left"/>
      <w:pPr>
        <w:ind w:left="750" w:hanging="750"/>
      </w:pPr>
      <w:rPr>
        <w:rFonts w:hint="default"/>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4765DE3"/>
    <w:multiLevelType w:val="singleLevel"/>
    <w:tmpl w:val="74765DE3"/>
    <w:lvl w:ilvl="0" w:tentative="0">
      <w:start w:val="1"/>
      <w:numFmt w:val="decimal"/>
      <w:suff w:val="nothing"/>
      <w:lvlText w:val="%1）"/>
      <w:lvlJc w:val="left"/>
    </w:lvl>
  </w:abstractNum>
  <w:abstractNum w:abstractNumId="34">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9812D5"/>
    <w:multiLevelType w:val="multilevel"/>
    <w:tmpl w:val="7D9812D5"/>
    <w:lvl w:ilvl="0" w:tentative="0">
      <w:start w:val="1"/>
      <w:numFmt w:val="decimal"/>
      <w:lvlText w:val="1.6.%1"/>
      <w:lvlJc w:val="left"/>
      <w:pPr>
        <w:tabs>
          <w:tab w:val="left" w:pos="1361"/>
        </w:tabs>
        <w:ind w:left="1391" w:hanging="85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8"/>
  </w:num>
  <w:num w:numId="2">
    <w:abstractNumId w:val="17"/>
  </w:num>
  <w:num w:numId="3">
    <w:abstractNumId w:val="30"/>
  </w:num>
  <w:num w:numId="4">
    <w:abstractNumId w:val="12"/>
  </w:num>
  <w:num w:numId="5">
    <w:abstractNumId w:val="37"/>
  </w:num>
  <w:num w:numId="6">
    <w:abstractNumId w:val="7"/>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3"/>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2"/>
  </w:num>
  <w:num w:numId="17">
    <w:abstractNumId w:val="0"/>
  </w:num>
  <w:num w:numId="18">
    <w:abstractNumId w:val="16"/>
  </w:num>
  <w:num w:numId="19">
    <w:abstractNumId w:val="35"/>
  </w:num>
  <w:num w:numId="20">
    <w:abstractNumId w:val="24"/>
  </w:num>
  <w:num w:numId="21">
    <w:abstractNumId w:val="28"/>
  </w:num>
  <w:num w:numId="22">
    <w:abstractNumId w:val="3"/>
  </w:num>
  <w:num w:numId="23">
    <w:abstractNumId w:val="22"/>
  </w:num>
  <w:num w:numId="24">
    <w:abstractNumId w:val="2"/>
  </w:num>
  <w:num w:numId="25">
    <w:abstractNumId w:val="34"/>
  </w:num>
  <w:num w:numId="26">
    <w:abstractNumId w:val="19"/>
  </w:num>
  <w:num w:numId="27">
    <w:abstractNumId w:val="29"/>
  </w:num>
  <w:num w:numId="28">
    <w:abstractNumId w:val="6"/>
  </w:num>
  <w:num w:numId="29">
    <w:abstractNumId w:val="4"/>
  </w:num>
  <w:num w:numId="30">
    <w:abstractNumId w:val="31"/>
  </w:num>
  <w:num w:numId="31">
    <w:abstractNumId w:val="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6"/>
  </w:num>
  <w:num w:numId="37">
    <w:abstractNumId w:val="5"/>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2YyZGU3MzQwOGQwY2E0ZWQ1ZWU1YjNjOTk0YmY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3563"/>
    <w:rsid w:val="00CE3D1C"/>
    <w:rsid w:val="00CE411F"/>
    <w:rsid w:val="00CE4A3E"/>
    <w:rsid w:val="00CE54A7"/>
    <w:rsid w:val="00CE5EB4"/>
    <w:rsid w:val="00CE6054"/>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410C"/>
    <w:rsid w:val="00D5475B"/>
    <w:rsid w:val="00D55682"/>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A9E"/>
    <w:rsid w:val="00FC3D3A"/>
    <w:rsid w:val="00FC41C4"/>
    <w:rsid w:val="00FC4BDB"/>
    <w:rsid w:val="00FC5240"/>
    <w:rsid w:val="00FC59FF"/>
    <w:rsid w:val="00FC5D52"/>
    <w:rsid w:val="00FC5F73"/>
    <w:rsid w:val="00FC60A9"/>
    <w:rsid w:val="00FC638F"/>
    <w:rsid w:val="00FC68EC"/>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9C7941"/>
    <w:rsid w:val="0338148D"/>
    <w:rsid w:val="03AD1858"/>
    <w:rsid w:val="03D568F0"/>
    <w:rsid w:val="05940418"/>
    <w:rsid w:val="07654F6A"/>
    <w:rsid w:val="079E325C"/>
    <w:rsid w:val="07E10899"/>
    <w:rsid w:val="0A2F4D76"/>
    <w:rsid w:val="0BEE41F8"/>
    <w:rsid w:val="0D0015C5"/>
    <w:rsid w:val="0E6949B3"/>
    <w:rsid w:val="0F666038"/>
    <w:rsid w:val="0FEF4AD0"/>
    <w:rsid w:val="11B65FBD"/>
    <w:rsid w:val="11FA2096"/>
    <w:rsid w:val="12254861"/>
    <w:rsid w:val="12B4052F"/>
    <w:rsid w:val="12EC524A"/>
    <w:rsid w:val="13071F04"/>
    <w:rsid w:val="13C52591"/>
    <w:rsid w:val="168532DC"/>
    <w:rsid w:val="1753107A"/>
    <w:rsid w:val="18DC1D83"/>
    <w:rsid w:val="18EE0C00"/>
    <w:rsid w:val="1AE42B15"/>
    <w:rsid w:val="1F41583F"/>
    <w:rsid w:val="20BC39CA"/>
    <w:rsid w:val="213E5304"/>
    <w:rsid w:val="21E00F42"/>
    <w:rsid w:val="24905418"/>
    <w:rsid w:val="25755DC7"/>
    <w:rsid w:val="26276A66"/>
    <w:rsid w:val="273A705B"/>
    <w:rsid w:val="27C423D8"/>
    <w:rsid w:val="28E13EA5"/>
    <w:rsid w:val="2D717067"/>
    <w:rsid w:val="2DE1743A"/>
    <w:rsid w:val="2E2429AD"/>
    <w:rsid w:val="2E7F096C"/>
    <w:rsid w:val="2E950643"/>
    <w:rsid w:val="305B2BFC"/>
    <w:rsid w:val="3237724D"/>
    <w:rsid w:val="32C61B83"/>
    <w:rsid w:val="344B05CF"/>
    <w:rsid w:val="34683033"/>
    <w:rsid w:val="35B77661"/>
    <w:rsid w:val="36583023"/>
    <w:rsid w:val="3713274F"/>
    <w:rsid w:val="372C02A8"/>
    <w:rsid w:val="39A6093D"/>
    <w:rsid w:val="3BF75747"/>
    <w:rsid w:val="3D832EB5"/>
    <w:rsid w:val="3EB43B95"/>
    <w:rsid w:val="3F0535D6"/>
    <w:rsid w:val="401A05CF"/>
    <w:rsid w:val="40652603"/>
    <w:rsid w:val="42532A81"/>
    <w:rsid w:val="442F0A64"/>
    <w:rsid w:val="44FE771E"/>
    <w:rsid w:val="453D2E2E"/>
    <w:rsid w:val="455B5F6E"/>
    <w:rsid w:val="4678338B"/>
    <w:rsid w:val="476B2D91"/>
    <w:rsid w:val="4ADD6003"/>
    <w:rsid w:val="4B7000D3"/>
    <w:rsid w:val="4BEB2A35"/>
    <w:rsid w:val="4C9204F0"/>
    <w:rsid w:val="4DBA5FA6"/>
    <w:rsid w:val="507A5425"/>
    <w:rsid w:val="50C30629"/>
    <w:rsid w:val="520732F2"/>
    <w:rsid w:val="531269D1"/>
    <w:rsid w:val="54B4589B"/>
    <w:rsid w:val="57434CFA"/>
    <w:rsid w:val="58D33E46"/>
    <w:rsid w:val="5921006E"/>
    <w:rsid w:val="5A165665"/>
    <w:rsid w:val="5A637FDE"/>
    <w:rsid w:val="5C097FBF"/>
    <w:rsid w:val="5CFE645C"/>
    <w:rsid w:val="5D901B4E"/>
    <w:rsid w:val="5DCB7EB6"/>
    <w:rsid w:val="5EB743B6"/>
    <w:rsid w:val="5F6F69EA"/>
    <w:rsid w:val="603457C2"/>
    <w:rsid w:val="6194517C"/>
    <w:rsid w:val="62437726"/>
    <w:rsid w:val="628F0A4F"/>
    <w:rsid w:val="6296560A"/>
    <w:rsid w:val="62D60C04"/>
    <w:rsid w:val="62DB6DB3"/>
    <w:rsid w:val="63065FF8"/>
    <w:rsid w:val="63550335"/>
    <w:rsid w:val="68742FE5"/>
    <w:rsid w:val="697C1D6F"/>
    <w:rsid w:val="6A80153E"/>
    <w:rsid w:val="6E82590A"/>
    <w:rsid w:val="701B492B"/>
    <w:rsid w:val="742D0AEA"/>
    <w:rsid w:val="750157C1"/>
    <w:rsid w:val="77F228DE"/>
    <w:rsid w:val="78851ED1"/>
    <w:rsid w:val="79C61CFF"/>
    <w:rsid w:val="7DBD7DE5"/>
    <w:rsid w:val="7E74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9"/>
    <w:qFormat/>
    <w:uiPriority w:val="0"/>
    <w:pPr>
      <w:keepNext/>
      <w:keepLines/>
      <w:spacing w:before="340" w:after="330" w:line="578" w:lineRule="auto"/>
    </w:pPr>
    <w:rPr>
      <w:bCs/>
      <w:kern w:val="44"/>
      <w:sz w:val="44"/>
      <w:szCs w:val="44"/>
    </w:rPr>
  </w:style>
  <w:style w:type="paragraph" w:styleId="5">
    <w:name w:val="heading 2"/>
    <w:basedOn w:val="6"/>
    <w:next w:val="1"/>
    <w:link w:val="40"/>
    <w:qFormat/>
    <w:uiPriority w:val="0"/>
    <w:pPr>
      <w:outlineLvl w:val="1"/>
    </w:pPr>
    <w:rPr>
      <w:rFonts w:ascii="Arial" w:hAnsi="Arial"/>
      <w:sz w:val="28"/>
    </w:rPr>
  </w:style>
  <w:style w:type="paragraph" w:styleId="6">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Normal Indent"/>
    <w:basedOn w:val="1"/>
    <w:link w:val="50"/>
    <w:qFormat/>
    <w:uiPriority w:val="0"/>
    <w:pPr>
      <w:ind w:firstLine="420"/>
    </w:pPr>
    <w:rPr>
      <w:rFonts w:ascii="Calibri" w:hAnsi="Calibri"/>
      <w:kern w:val="0"/>
      <w:sz w:val="20"/>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8">
    <w:name w:val="Document Map"/>
    <w:basedOn w:val="1"/>
    <w:link w:val="63"/>
    <w:semiHidden/>
    <w:qFormat/>
    <w:uiPriority w:val="0"/>
    <w:pPr>
      <w:shd w:val="clear" w:color="auto" w:fill="000080"/>
    </w:pPr>
    <w:rPr>
      <w:kern w:val="0"/>
      <w:sz w:val="20"/>
    </w:rPr>
  </w:style>
  <w:style w:type="paragraph" w:styleId="9">
    <w:name w:val="annotation text"/>
    <w:basedOn w:val="1"/>
    <w:next w:val="10"/>
    <w:link w:val="66"/>
    <w:qFormat/>
    <w:uiPriority w:val="99"/>
    <w:pPr>
      <w:adjustRightInd w:val="0"/>
      <w:snapToGrid w:val="0"/>
      <w:jc w:val="left"/>
    </w:pPr>
    <w:rPr>
      <w:sz w:val="28"/>
    </w:rPr>
  </w:style>
  <w:style w:type="paragraph" w:styleId="10">
    <w:name w:val="Balloon Text"/>
    <w:basedOn w:val="1"/>
    <w:link w:val="44"/>
    <w:semiHidden/>
    <w:qFormat/>
    <w:uiPriority w:val="0"/>
    <w:pPr>
      <w:adjustRightInd w:val="0"/>
      <w:snapToGrid w:val="0"/>
    </w:pPr>
    <w:rPr>
      <w:sz w:val="28"/>
      <w:szCs w:val="18"/>
    </w:rPr>
  </w:style>
  <w:style w:type="paragraph" w:styleId="11">
    <w:name w:val="Body Text Indent"/>
    <w:basedOn w:val="1"/>
    <w:link w:val="57"/>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List Bullet 2"/>
    <w:basedOn w:val="1"/>
    <w:qFormat/>
    <w:uiPriority w:val="0"/>
    <w:pPr>
      <w:numPr>
        <w:ilvl w:val="0"/>
        <w:numId w:val="1"/>
      </w:numPr>
    </w:pPr>
    <w:rPr>
      <w:szCs w:val="20"/>
    </w:rPr>
  </w:style>
  <w:style w:type="paragraph" w:styleId="14">
    <w:name w:val="toc 3"/>
    <w:basedOn w:val="1"/>
    <w:next w:val="1"/>
    <w:qFormat/>
    <w:uiPriority w:val="39"/>
    <w:pPr>
      <w:ind w:left="840" w:leftChars="400"/>
    </w:pPr>
  </w:style>
  <w:style w:type="paragraph" w:styleId="15">
    <w:name w:val="Plain Text"/>
    <w:basedOn w:val="1"/>
    <w:link w:val="45"/>
    <w:qFormat/>
    <w:uiPriority w:val="0"/>
    <w:rPr>
      <w:rFonts w:ascii="宋体" w:hAnsi="Courier New"/>
      <w:kern w:val="0"/>
      <w:sz w:val="20"/>
    </w:rPr>
  </w:style>
  <w:style w:type="paragraph" w:styleId="16">
    <w:name w:val="Date"/>
    <w:basedOn w:val="1"/>
    <w:next w:val="1"/>
    <w:link w:val="42"/>
    <w:qFormat/>
    <w:uiPriority w:val="0"/>
    <w:pPr>
      <w:ind w:left="100" w:leftChars="2500"/>
    </w:pPr>
    <w:rPr>
      <w:kern w:val="0"/>
      <w:sz w:val="28"/>
    </w:rPr>
  </w:style>
  <w:style w:type="paragraph" w:styleId="17">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8">
    <w:name w:val="footer"/>
    <w:basedOn w:val="1"/>
    <w:link w:val="58"/>
    <w:qFormat/>
    <w:uiPriority w:val="0"/>
    <w:pPr>
      <w:tabs>
        <w:tab w:val="center" w:pos="4153"/>
        <w:tab w:val="right" w:pos="8306"/>
      </w:tabs>
      <w:snapToGrid w:val="0"/>
      <w:jc w:val="left"/>
    </w:pPr>
    <w:rPr>
      <w:kern w:val="0"/>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style>
  <w:style w:type="paragraph" w:styleId="23">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3"/>
    <w:qFormat/>
    <w:uiPriority w:val="0"/>
    <w:pPr>
      <w:snapToGrid w:val="0"/>
      <w:jc w:val="left"/>
    </w:pPr>
    <w:rPr>
      <w:kern w:val="0"/>
      <w:sz w:val="18"/>
      <w:szCs w:val="18"/>
    </w:rPr>
  </w:style>
  <w:style w:type="paragraph" w:styleId="25">
    <w:name w:val="Body Text Indent 3"/>
    <w:basedOn w:val="1"/>
    <w:link w:val="49"/>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9"/>
    <w:next w:val="9"/>
    <w:link w:val="64"/>
    <w:semiHidden/>
    <w:qFormat/>
    <w:uiPriority w:val="0"/>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qFormat/>
    <w:uiPriority w:val="20"/>
    <w:rPr>
      <w:color w:val="CC0000"/>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styleId="38">
    <w:name w:val="footnote reference"/>
    <w:qFormat/>
    <w:uiPriority w:val="0"/>
    <w:rPr>
      <w:vertAlign w:val="superscript"/>
    </w:rPr>
  </w:style>
  <w:style w:type="character" w:customStyle="1" w:styleId="39">
    <w:name w:val="标题 1 Char"/>
    <w:link w:val="3"/>
    <w:qFormat/>
    <w:uiPriority w:val="0"/>
    <w:rPr>
      <w:rFonts w:ascii="Times New Roman" w:hAnsi="Times New Roman" w:eastAsia="宋体" w:cs="Times New Roman"/>
      <w:b/>
      <w:bCs/>
      <w:kern w:val="44"/>
      <w:sz w:val="44"/>
      <w:szCs w:val="44"/>
    </w:rPr>
  </w:style>
  <w:style w:type="character" w:customStyle="1" w:styleId="40">
    <w:name w:val="标题 2 Char"/>
    <w:link w:val="5"/>
    <w:qFormat/>
    <w:uiPriority w:val="0"/>
    <w:rPr>
      <w:rFonts w:ascii="Arial" w:hAnsi="Arial" w:eastAsia="宋体" w:cs="Times New Roman"/>
      <w:b/>
      <w:bCs/>
      <w:sz w:val="28"/>
      <w:szCs w:val="32"/>
    </w:rPr>
  </w:style>
  <w:style w:type="character" w:customStyle="1" w:styleId="41">
    <w:name w:val="副标题 Char"/>
    <w:link w:val="23"/>
    <w:qFormat/>
    <w:uiPriority w:val="0"/>
    <w:rPr>
      <w:rFonts w:ascii="Cambria" w:hAnsi="Cambria" w:eastAsia="宋体" w:cs="Times New Roman"/>
      <w:b/>
      <w:bCs/>
      <w:kern w:val="28"/>
      <w:sz w:val="32"/>
      <w:szCs w:val="32"/>
    </w:rPr>
  </w:style>
  <w:style w:type="character" w:customStyle="1" w:styleId="42">
    <w:name w:val="日期 Char"/>
    <w:link w:val="16"/>
    <w:qFormat/>
    <w:uiPriority w:val="0"/>
    <w:rPr>
      <w:rFonts w:ascii="Times New Roman" w:hAnsi="Times New Roman" w:eastAsia="宋体" w:cs="Times New Roman"/>
      <w:sz w:val="28"/>
      <w:szCs w:val="24"/>
    </w:rPr>
  </w:style>
  <w:style w:type="character" w:customStyle="1" w:styleId="43">
    <w:name w:val="脚注文本 Char"/>
    <w:link w:val="24"/>
    <w:qFormat/>
    <w:uiPriority w:val="0"/>
    <w:rPr>
      <w:rFonts w:ascii="Times New Roman" w:hAnsi="Times New Roman" w:eastAsia="宋体" w:cs="Times New Roman"/>
      <w:sz w:val="18"/>
      <w:szCs w:val="18"/>
    </w:rPr>
  </w:style>
  <w:style w:type="character" w:customStyle="1" w:styleId="44">
    <w:name w:val="批注框文本 Char"/>
    <w:link w:val="10"/>
    <w:semiHidden/>
    <w:qFormat/>
    <w:uiPriority w:val="0"/>
    <w:rPr>
      <w:rFonts w:ascii="Times New Roman" w:hAnsi="Times New Roman"/>
      <w:kern w:val="2"/>
      <w:sz w:val="28"/>
      <w:szCs w:val="18"/>
    </w:rPr>
  </w:style>
  <w:style w:type="character" w:customStyle="1" w:styleId="45">
    <w:name w:val="纯文本 Char"/>
    <w:link w:val="15"/>
    <w:qFormat/>
    <w:uiPriority w:val="0"/>
    <w:rPr>
      <w:rFonts w:ascii="宋体" w:hAnsi="Courier New" w:eastAsia="宋体"/>
      <w:szCs w:val="24"/>
    </w:rPr>
  </w:style>
  <w:style w:type="character" w:customStyle="1" w:styleId="46">
    <w:name w:val="列出段落 Char"/>
    <w:link w:val="47"/>
    <w:qFormat/>
    <w:locked/>
    <w:uiPriority w:val="34"/>
    <w:rPr>
      <w:rFonts w:ascii="Times New Roman" w:hAnsi="Times New Roman"/>
      <w:kern w:val="2"/>
      <w:sz w:val="21"/>
      <w:szCs w:val="24"/>
    </w:rPr>
  </w:style>
  <w:style w:type="paragraph" w:customStyle="1" w:styleId="47">
    <w:name w:val="列出段落2"/>
    <w:basedOn w:val="1"/>
    <w:link w:val="46"/>
    <w:qFormat/>
    <w:uiPriority w:val="34"/>
    <w:pPr>
      <w:ind w:firstLine="420" w:firstLineChars="200"/>
    </w:pPr>
  </w:style>
  <w:style w:type="character" w:customStyle="1" w:styleId="48">
    <w:name w:val="纯文本 Char1"/>
    <w:semiHidden/>
    <w:qFormat/>
    <w:uiPriority w:val="99"/>
    <w:rPr>
      <w:rFonts w:ascii="宋体" w:hAnsi="Courier New" w:eastAsia="宋体" w:cs="Courier New"/>
      <w:szCs w:val="21"/>
    </w:rPr>
  </w:style>
  <w:style w:type="character" w:customStyle="1" w:styleId="49">
    <w:name w:val="正文文本缩进 3 Char"/>
    <w:link w:val="25"/>
    <w:qFormat/>
    <w:uiPriority w:val="0"/>
    <w:rPr>
      <w:rFonts w:ascii="宋体" w:hAnsi="Times New Roman" w:eastAsia="宋体" w:cs="Times New Roman"/>
      <w:sz w:val="28"/>
      <w:szCs w:val="20"/>
    </w:rPr>
  </w:style>
  <w:style w:type="character" w:customStyle="1" w:styleId="50">
    <w:name w:val="正文缩进 Char"/>
    <w:link w:val="2"/>
    <w:qFormat/>
    <w:uiPriority w:val="0"/>
    <w:rPr>
      <w:rFonts w:eastAsia="宋体"/>
    </w:rPr>
  </w:style>
  <w:style w:type="character" w:customStyle="1" w:styleId="51">
    <w:name w:val="页眉1 Char"/>
    <w:link w:val="52"/>
    <w:qFormat/>
    <w:uiPriority w:val="0"/>
    <w:rPr>
      <w:sz w:val="18"/>
      <w:szCs w:val="18"/>
    </w:rPr>
  </w:style>
  <w:style w:type="paragraph" w:customStyle="1" w:styleId="52">
    <w:name w:val="页眉1"/>
    <w:basedOn w:val="19"/>
    <w:link w:val="51"/>
    <w:qFormat/>
    <w:uiPriority w:val="0"/>
    <w:pPr>
      <w:pBdr>
        <w:bottom w:val="none" w:color="auto" w:sz="0" w:space="0"/>
      </w:pBdr>
      <w:jc w:val="both"/>
    </w:pPr>
  </w:style>
  <w:style w:type="character" w:customStyle="1" w:styleId="53">
    <w:name w:val="页眉 Char"/>
    <w:link w:val="19"/>
    <w:qFormat/>
    <w:uiPriority w:val="0"/>
    <w:rPr>
      <w:sz w:val="18"/>
      <w:szCs w:val="18"/>
    </w:rPr>
  </w:style>
  <w:style w:type="character" w:customStyle="1" w:styleId="54">
    <w:name w:val="标题 3 Char"/>
    <w:link w:val="6"/>
    <w:qFormat/>
    <w:uiPriority w:val="0"/>
    <w:rPr>
      <w:rFonts w:ascii="Times New Roman" w:hAnsi="Times New Roman" w:eastAsia="宋体" w:cs="Times New Roman"/>
      <w:b/>
      <w:bCs/>
      <w:sz w:val="24"/>
      <w:szCs w:val="32"/>
    </w:rPr>
  </w:style>
  <w:style w:type="character" w:customStyle="1" w:styleId="55">
    <w:name w:val="h2"/>
    <w:qFormat/>
    <w:uiPriority w:val="0"/>
    <w:rPr>
      <w:color w:val="000000"/>
      <w:sz w:val="24"/>
      <w:szCs w:val="24"/>
    </w:rPr>
  </w:style>
  <w:style w:type="character" w:customStyle="1" w:styleId="56">
    <w:name w:val="unnamed1"/>
    <w:basedOn w:val="31"/>
    <w:qFormat/>
    <w:uiPriority w:val="0"/>
  </w:style>
  <w:style w:type="character" w:customStyle="1" w:styleId="57">
    <w:name w:val="正文文本缩进 Char"/>
    <w:link w:val="11"/>
    <w:qFormat/>
    <w:uiPriority w:val="0"/>
    <w:rPr>
      <w:rFonts w:ascii="宋体" w:hAnsi="宋体" w:eastAsia="宋体" w:cs="Times New Roman"/>
      <w:sz w:val="24"/>
      <w:szCs w:val="24"/>
    </w:rPr>
  </w:style>
  <w:style w:type="character" w:customStyle="1" w:styleId="58">
    <w:name w:val="页脚 Char"/>
    <w:link w:val="18"/>
    <w:qFormat/>
    <w:uiPriority w:val="0"/>
    <w:rPr>
      <w:rFonts w:ascii="Times New Roman" w:hAnsi="Times New Roman" w:eastAsia="宋体" w:cs="Times New Roman"/>
      <w:sz w:val="18"/>
      <w:szCs w:val="18"/>
    </w:rPr>
  </w:style>
  <w:style w:type="character" w:customStyle="1" w:styleId="59">
    <w:name w:val="标题 4 Char"/>
    <w:link w:val="7"/>
    <w:semiHidden/>
    <w:qFormat/>
    <w:uiPriority w:val="9"/>
    <w:rPr>
      <w:rFonts w:ascii="Cambria" w:hAnsi="Cambria" w:eastAsia="宋体" w:cs="Times New Roman"/>
      <w:b/>
      <w:bCs/>
      <w:sz w:val="28"/>
      <w:szCs w:val="28"/>
    </w:rPr>
  </w:style>
  <w:style w:type="character" w:customStyle="1" w:styleId="60">
    <w:name w:val="font101"/>
    <w:qFormat/>
    <w:uiPriority w:val="0"/>
    <w:rPr>
      <w:rFonts w:hint="eastAsia" w:ascii="黑体" w:hAnsi="宋体" w:eastAsia="黑体" w:cs="黑体"/>
      <w:color w:val="000000"/>
      <w:sz w:val="20"/>
      <w:szCs w:val="20"/>
      <w:u w:val="none"/>
    </w:rPr>
  </w:style>
  <w:style w:type="character" w:customStyle="1" w:styleId="61">
    <w:name w:val="正文文本缩进 2 Char"/>
    <w:link w:val="17"/>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8"/>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9"/>
    <w:qFormat/>
    <w:uiPriority w:val="99"/>
    <w:rPr>
      <w:rFonts w:ascii="Times New Roman" w:hAnsi="Times New Roman"/>
      <w:kern w:val="2"/>
      <w:sz w:val="28"/>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link w:val="104"/>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4">
    <w:name w:val="Default Char"/>
    <w:link w:val="97"/>
    <w:qFormat/>
    <w:locked/>
    <w:uiPriority w:val="0"/>
    <w:rPr>
      <w:rFonts w:ascii="宋体"/>
      <w:color w:val="000000"/>
      <w:sz w:val="24"/>
      <w:szCs w:val="24"/>
      <w:lang w:bidi="ar-SA"/>
    </w:rPr>
  </w:style>
  <w:style w:type="paragraph" w:customStyle="1" w:styleId="105">
    <w:name w:val="_Style 2"/>
    <w:basedOn w:val="1"/>
    <w:qFormat/>
    <w:uiPriority w:val="34"/>
    <w:pPr>
      <w:ind w:firstLine="420" w:firstLineChars="200"/>
    </w:pPr>
    <w:rPr>
      <w:rFonts w:ascii="Calibri" w:hAnsi="Calibri"/>
      <w:szCs w:val="22"/>
    </w:rPr>
  </w:style>
  <w:style w:type="paragraph" w:styleId="106">
    <w:name w:val="No Spacing"/>
    <w:basedOn w:val="1"/>
    <w:link w:val="107"/>
    <w:qFormat/>
    <w:uiPriority w:val="1"/>
    <w:rPr>
      <w:szCs w:val="21"/>
    </w:rPr>
  </w:style>
  <w:style w:type="character" w:customStyle="1" w:styleId="107">
    <w:name w:val="无间隔 Char"/>
    <w:link w:val="106"/>
    <w:qFormat/>
    <w:uiPriority w:val="1"/>
    <w:rPr>
      <w:rFonts w:ascii="Times New Roman" w:hAnsi="Times New Roman"/>
      <w:kern w:val="2"/>
      <w:sz w:val="21"/>
      <w:szCs w:val="21"/>
      <w:lang w:val="en-US" w:eastAsia="zh-CN" w:bidi="ar-SA"/>
    </w:rPr>
  </w:style>
  <w:style w:type="paragraph" w:customStyle="1" w:styleId="108">
    <w:name w:val="_Style 3"/>
    <w:basedOn w:val="1"/>
    <w:qFormat/>
    <w:uiPriority w:val="0"/>
    <w:pPr>
      <w:ind w:firstLine="420" w:firstLineChars="200"/>
    </w:pPr>
    <w:rPr>
      <w:sz w:val="20"/>
    </w:rPr>
  </w:style>
  <w:style w:type="character" w:customStyle="1" w:styleId="109">
    <w:name w:val="en-code"/>
    <w:basedOn w:val="31"/>
    <w:qFormat/>
    <w:uiPriority w:val="0"/>
  </w:style>
  <w:style w:type="character" w:customStyle="1" w:styleId="110">
    <w:name w:val="font132"/>
    <w:qFormat/>
    <w:uiPriority w:val="0"/>
    <w:rPr>
      <w:rFonts w:hint="eastAsia" w:ascii="宋体" w:hAnsi="宋体" w:eastAsia="宋体" w:cs="宋体"/>
      <w:color w:val="000000"/>
      <w:sz w:val="24"/>
      <w:szCs w:val="24"/>
      <w:u w:val="none"/>
    </w:rPr>
  </w:style>
  <w:style w:type="character" w:customStyle="1" w:styleId="111">
    <w:name w:val="font111"/>
    <w:qFormat/>
    <w:uiPriority w:val="0"/>
    <w:rPr>
      <w:rFonts w:hint="default" w:ascii="Times New Roman" w:hAnsi="Times New Roman" w:cs="Times New Roman"/>
      <w:color w:val="000000"/>
      <w:sz w:val="22"/>
      <w:szCs w:val="22"/>
      <w:u w:val="none"/>
    </w:rPr>
  </w:style>
  <w:style w:type="character" w:customStyle="1" w:styleId="112">
    <w:name w:val="font9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EF29A-C9FB-442F-8D42-49E1F1ABF94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16994</Words>
  <Characters>18142</Characters>
  <Lines>151</Lines>
  <Paragraphs>42</Paragraphs>
  <TotalTime>60</TotalTime>
  <ScaleCrop>false</ScaleCrop>
  <LinksUpToDate>false</LinksUpToDate>
  <CharactersWithSpaces>19099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蔡小文</cp:lastModifiedBy>
  <cp:lastPrinted>2022-05-24T06:21:00Z</cp:lastPrinted>
  <dcterms:modified xsi:type="dcterms:W3CDTF">2022-05-26T00:27:57Z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662123AE9C5E4F229CDBA16095BDEE0E</vt:lpwstr>
  </property>
</Properties>
</file>