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360"/>
        </w:tabs>
        <w:rPr>
          <w:rFonts w:hint="eastAsia" w:eastAsia="宋体"/>
          <w:color w:val="000000"/>
          <w:sz w:val="23"/>
          <w:szCs w:val="23"/>
          <w:lang w:val="en-US" w:eastAsia="zh-CN"/>
        </w:rPr>
      </w:pPr>
      <w:r>
        <w:rPr>
          <w:rFonts w:hint="eastAsia"/>
          <w:color w:val="000000"/>
          <w:sz w:val="23"/>
          <w:szCs w:val="23"/>
          <w:lang w:val="en-US" w:eastAsia="zh-CN"/>
        </w:rPr>
        <w:t xml:space="preserve"> </w:t>
      </w:r>
    </w:p>
    <w:p>
      <w:pPr>
        <w:tabs>
          <w:tab w:val="left" w:pos="360"/>
        </w:tabs>
        <w:rPr>
          <w:color w:val="000000"/>
          <w:sz w:val="23"/>
          <w:szCs w:val="23"/>
        </w:rPr>
      </w:pPr>
      <w:r>
        <w:rPr>
          <w:color w:val="000000"/>
          <w:sz w:val="23"/>
          <w:szCs w:val="23"/>
        </w:rPr>
        <w:tab/>
      </w:r>
    </w:p>
    <w:p>
      <w:pPr>
        <w:tabs>
          <w:tab w:val="left" w:pos="360"/>
        </w:tabs>
        <w:rPr>
          <w:color w:val="000000"/>
          <w:sz w:val="23"/>
          <w:szCs w:val="23"/>
        </w:rPr>
      </w:pPr>
    </w:p>
    <w:p>
      <w:pPr>
        <w:jc w:val="center"/>
        <w:rPr>
          <w:color w:val="000000"/>
          <w:sz w:val="23"/>
          <w:szCs w:val="23"/>
        </w:rPr>
      </w:pPr>
    </w:p>
    <w:p>
      <w:pPr>
        <w:jc w:val="center"/>
        <w:rPr>
          <w:color w:val="000000"/>
          <w:sz w:val="23"/>
          <w:szCs w:val="23"/>
        </w:rPr>
      </w:pPr>
      <w:r>
        <w:rPr>
          <w:color w:val="000000"/>
          <w:sz w:val="23"/>
          <w:szCs w:val="23"/>
        </w:rPr>
        <w:drawing>
          <wp:inline distT="0" distB="0" distL="0" distR="0">
            <wp:extent cx="3098165" cy="586740"/>
            <wp:effectExtent l="19050" t="0" r="0" b="0"/>
            <wp:docPr id="1" name="图片 1" descr="广东财经大学新校名和校徽PSD源文件"/>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广东财经大学新校名和校徽PSD源文件"/>
                    <pic:cNvPicPr>
                      <a:picLocks noChangeAspect="1" noChangeArrowheads="1"/>
                    </pic:cNvPicPr>
                  </pic:nvPicPr>
                  <pic:blipFill>
                    <a:blip r:embed="rId12" cstate="print">
                      <a:clrChange>
                        <a:clrFrom>
                          <a:srgbClr val="FEFEFE"/>
                        </a:clrFrom>
                        <a:clrTo>
                          <a:srgbClr val="FEFEFE">
                            <a:alpha val="0"/>
                          </a:srgbClr>
                        </a:clrTo>
                      </a:clrChange>
                      <a:biLevel thresh="50000"/>
                      <a:grayscl/>
                    </a:blip>
                    <a:srcRect/>
                    <a:stretch>
                      <a:fillRect/>
                    </a:stretch>
                  </pic:blipFill>
                  <pic:spPr>
                    <a:xfrm>
                      <a:off x="0" y="0"/>
                      <a:ext cx="3098165" cy="586740"/>
                    </a:xfrm>
                    <a:prstGeom prst="rect">
                      <a:avLst/>
                    </a:prstGeom>
                    <a:noFill/>
                    <a:ln w="9525">
                      <a:noFill/>
                      <a:miter lim="800000"/>
                      <a:headEnd/>
                      <a:tailEnd/>
                    </a:ln>
                  </pic:spPr>
                </pic:pic>
              </a:graphicData>
            </a:graphic>
          </wp:inline>
        </w:drawing>
      </w:r>
    </w:p>
    <w:p>
      <w:pPr>
        <w:jc w:val="center"/>
        <w:rPr>
          <w:color w:val="000000"/>
          <w:sz w:val="23"/>
          <w:szCs w:val="23"/>
        </w:rPr>
      </w:pPr>
    </w:p>
    <w:p>
      <w:pPr>
        <w:jc w:val="center"/>
        <w:rPr>
          <w:color w:val="000000"/>
          <w:sz w:val="23"/>
          <w:szCs w:val="23"/>
        </w:rPr>
      </w:pPr>
    </w:p>
    <w:p>
      <w:pPr>
        <w:spacing w:line="1000" w:lineRule="exact"/>
        <w:jc w:val="center"/>
        <w:rPr>
          <w:rFonts w:ascii="黑体" w:eastAsia="黑体"/>
          <w:b/>
          <w:color w:val="000000"/>
          <w:sz w:val="52"/>
          <w:szCs w:val="52"/>
        </w:rPr>
      </w:pPr>
      <w:r>
        <w:rPr>
          <w:rFonts w:hint="eastAsia" w:ascii="黑体" w:eastAsia="黑体"/>
          <w:b/>
          <w:color w:val="FF0000"/>
          <w:sz w:val="52"/>
          <w:szCs w:val="52"/>
        </w:rPr>
        <w:t>广州校区风扇维</w:t>
      </w:r>
      <w:r>
        <w:rPr>
          <w:rFonts w:hint="eastAsia" w:ascii="黑体" w:eastAsia="黑体"/>
          <w:b/>
          <w:color w:val="FF0000"/>
          <w:sz w:val="52"/>
          <w:szCs w:val="52"/>
          <w:lang w:eastAsia="zh-CN"/>
        </w:rPr>
        <w:t>修</w:t>
      </w:r>
      <w:r>
        <w:rPr>
          <w:rFonts w:hint="eastAsia" w:ascii="黑体" w:eastAsia="黑体"/>
          <w:b/>
          <w:color w:val="FF0000"/>
          <w:sz w:val="52"/>
          <w:szCs w:val="52"/>
        </w:rPr>
        <w:t>服务</w:t>
      </w:r>
      <w:r>
        <w:rPr>
          <w:rFonts w:hint="eastAsia" w:ascii="黑体" w:eastAsia="黑体"/>
          <w:b/>
          <w:color w:val="000000"/>
          <w:sz w:val="52"/>
          <w:szCs w:val="52"/>
        </w:rPr>
        <w:t>项目</w:t>
      </w:r>
    </w:p>
    <w:p>
      <w:pPr>
        <w:jc w:val="center"/>
        <w:rPr>
          <w:rFonts w:ascii="黑体" w:hAnsi="宋体" w:eastAsia="黑体"/>
          <w:b/>
          <w:color w:val="000000"/>
          <w:kern w:val="0"/>
          <w:sz w:val="52"/>
          <w:szCs w:val="52"/>
        </w:rPr>
      </w:pPr>
    </w:p>
    <w:p>
      <w:pPr>
        <w:spacing w:line="1000" w:lineRule="exact"/>
        <w:jc w:val="center"/>
        <w:rPr>
          <w:rFonts w:ascii="黑体" w:eastAsia="黑体"/>
          <w:b/>
          <w:color w:val="000000"/>
          <w:sz w:val="52"/>
          <w:szCs w:val="52"/>
        </w:rPr>
      </w:pPr>
    </w:p>
    <w:p>
      <w:pPr>
        <w:spacing w:line="1000" w:lineRule="exact"/>
        <w:jc w:val="center"/>
        <w:rPr>
          <w:rFonts w:ascii="黑体" w:eastAsia="黑体"/>
          <w:b/>
          <w:color w:val="000000"/>
          <w:sz w:val="52"/>
          <w:szCs w:val="52"/>
        </w:rPr>
      </w:pPr>
      <w:r>
        <w:rPr>
          <w:rFonts w:hint="eastAsia" w:ascii="黑体" w:eastAsia="黑体"/>
          <w:b/>
          <w:color w:val="000000"/>
          <w:sz w:val="52"/>
          <w:szCs w:val="52"/>
        </w:rPr>
        <w:t>招</w:t>
      </w:r>
    </w:p>
    <w:p>
      <w:pPr>
        <w:spacing w:line="1000" w:lineRule="exact"/>
        <w:jc w:val="center"/>
        <w:rPr>
          <w:rFonts w:ascii="黑体" w:eastAsia="黑体"/>
          <w:b/>
          <w:color w:val="000000"/>
          <w:sz w:val="52"/>
          <w:szCs w:val="52"/>
        </w:rPr>
      </w:pPr>
      <w:r>
        <w:rPr>
          <w:rFonts w:hint="eastAsia" w:ascii="黑体" w:eastAsia="黑体"/>
          <w:b/>
          <w:color w:val="000000"/>
          <w:sz w:val="52"/>
          <w:szCs w:val="52"/>
        </w:rPr>
        <w:t>标</w:t>
      </w:r>
    </w:p>
    <w:p>
      <w:pPr>
        <w:spacing w:line="1000" w:lineRule="exact"/>
        <w:jc w:val="center"/>
        <w:rPr>
          <w:rFonts w:ascii="黑体" w:eastAsia="黑体"/>
          <w:b/>
          <w:color w:val="000000"/>
          <w:sz w:val="52"/>
          <w:szCs w:val="52"/>
        </w:rPr>
      </w:pPr>
      <w:r>
        <w:rPr>
          <w:rFonts w:hint="eastAsia" w:ascii="黑体" w:eastAsia="黑体"/>
          <w:b/>
          <w:color w:val="000000"/>
          <w:sz w:val="52"/>
          <w:szCs w:val="52"/>
        </w:rPr>
        <w:t>文</w:t>
      </w:r>
    </w:p>
    <w:p>
      <w:pPr>
        <w:spacing w:line="1000" w:lineRule="exact"/>
        <w:jc w:val="center"/>
        <w:rPr>
          <w:rFonts w:ascii="黑体" w:eastAsia="黑体"/>
          <w:b/>
          <w:color w:val="000000"/>
          <w:sz w:val="52"/>
          <w:szCs w:val="52"/>
        </w:rPr>
      </w:pPr>
      <w:r>
        <w:rPr>
          <w:rFonts w:hint="eastAsia" w:ascii="黑体" w:eastAsia="黑体"/>
          <w:b/>
          <w:color w:val="000000"/>
          <w:sz w:val="52"/>
          <w:szCs w:val="52"/>
        </w:rPr>
        <w:t>件</w:t>
      </w:r>
    </w:p>
    <w:p>
      <w:pPr>
        <w:rPr>
          <w:color w:val="000000"/>
          <w:sz w:val="23"/>
          <w:szCs w:val="23"/>
        </w:rPr>
      </w:pPr>
    </w:p>
    <w:p>
      <w:pPr>
        <w:rPr>
          <w:color w:val="000000"/>
          <w:sz w:val="23"/>
          <w:szCs w:val="23"/>
        </w:rPr>
      </w:pPr>
    </w:p>
    <w:p>
      <w:pPr>
        <w:rPr>
          <w:color w:val="000000"/>
          <w:sz w:val="23"/>
          <w:szCs w:val="23"/>
        </w:rPr>
      </w:pPr>
    </w:p>
    <w:p>
      <w:pPr>
        <w:pStyle w:val="24"/>
        <w:spacing w:line="360" w:lineRule="auto"/>
        <w:ind w:left="0" w:leftChars="0"/>
        <w:jc w:val="center"/>
        <w:rPr>
          <w:rFonts w:ascii="宋体" w:hAnsi="宋体"/>
          <w:color w:val="000000"/>
          <w:sz w:val="32"/>
          <w:szCs w:val="32"/>
        </w:rPr>
      </w:pPr>
      <w:r>
        <w:rPr>
          <w:rFonts w:hint="eastAsia" w:ascii="宋体" w:hAnsi="宋体"/>
          <w:color w:val="000000"/>
          <w:sz w:val="32"/>
          <w:szCs w:val="32"/>
        </w:rPr>
        <w:t>后勤处 编制</w:t>
      </w:r>
    </w:p>
    <w:p>
      <w:pPr>
        <w:adjustRightInd w:val="0"/>
        <w:snapToGrid w:val="0"/>
        <w:spacing w:line="500" w:lineRule="exact"/>
        <w:jc w:val="center"/>
        <w:rPr>
          <w:sz w:val="23"/>
          <w:szCs w:val="23"/>
        </w:rPr>
      </w:pPr>
      <w:r>
        <w:rPr>
          <w:rFonts w:hint="eastAsia" w:ascii="宋体" w:hAnsi="宋体"/>
          <w:color w:val="FF0000"/>
          <w:sz w:val="32"/>
          <w:szCs w:val="32"/>
        </w:rPr>
        <w:t>20</w:t>
      </w:r>
      <w:r>
        <w:rPr>
          <w:rFonts w:hint="eastAsia" w:ascii="宋体" w:hAnsi="宋体"/>
          <w:color w:val="FF0000"/>
          <w:sz w:val="32"/>
          <w:szCs w:val="32"/>
          <w:lang w:val="en-US" w:eastAsia="zh-CN"/>
        </w:rPr>
        <w:t>20</w:t>
      </w:r>
      <w:r>
        <w:rPr>
          <w:rFonts w:ascii="宋体" w:hAnsi="宋体"/>
          <w:color w:val="FF0000"/>
          <w:sz w:val="32"/>
          <w:szCs w:val="32"/>
        </w:rPr>
        <w:t>年</w:t>
      </w:r>
      <w:r>
        <w:rPr>
          <w:rFonts w:hint="eastAsia" w:ascii="宋体" w:hAnsi="宋体"/>
          <w:color w:val="FF0000"/>
          <w:sz w:val="32"/>
          <w:szCs w:val="32"/>
          <w:lang w:val="en-US" w:eastAsia="zh-CN"/>
        </w:rPr>
        <w:t>1</w:t>
      </w:r>
      <w:r>
        <w:rPr>
          <w:rFonts w:ascii="宋体" w:hAnsi="宋体"/>
          <w:color w:val="FF0000"/>
          <w:sz w:val="32"/>
          <w:szCs w:val="32"/>
        </w:rPr>
        <w:t>月</w:t>
      </w:r>
      <w:r>
        <w:rPr>
          <w:rFonts w:hint="eastAsia" w:ascii="宋体" w:hAnsi="宋体"/>
          <w:color w:val="FF0000"/>
          <w:sz w:val="32"/>
          <w:szCs w:val="32"/>
          <w:lang w:val="en-US" w:eastAsia="zh-CN"/>
        </w:rPr>
        <w:t xml:space="preserve">9 </w:t>
      </w:r>
      <w:r>
        <w:rPr>
          <w:rFonts w:hint="eastAsia" w:ascii="宋体" w:hAnsi="宋体"/>
          <w:color w:val="FF0000"/>
          <w:sz w:val="32"/>
          <w:szCs w:val="32"/>
        </w:rPr>
        <w:t>日</w:t>
      </w:r>
      <w:r>
        <w:rPr>
          <w:rFonts w:hint="eastAsia" w:ascii="宋体" w:hAnsi="宋体"/>
          <w:color w:val="000000"/>
          <w:sz w:val="32"/>
          <w:szCs w:val="32"/>
        </w:rPr>
        <w:t xml:space="preserve">  发布</w:t>
      </w:r>
      <w:r>
        <w:rPr>
          <w:rFonts w:ascii="宋体" w:hAnsi="宋体"/>
          <w:color w:val="000000"/>
          <w:sz w:val="23"/>
          <w:szCs w:val="23"/>
        </w:rPr>
        <w:br w:type="column"/>
      </w:r>
      <w:r>
        <w:rPr>
          <w:rFonts w:hint="eastAsia"/>
          <w:b/>
          <w:sz w:val="32"/>
          <w:szCs w:val="23"/>
        </w:rPr>
        <w:t>温馨提示</w:t>
      </w:r>
    </w:p>
    <w:p>
      <w:pPr>
        <w:pStyle w:val="90"/>
        <w:adjustRightInd w:val="0"/>
        <w:snapToGrid w:val="0"/>
        <w:spacing w:line="500" w:lineRule="exact"/>
        <w:ind w:firstLineChars="0"/>
        <w:rPr>
          <w:rFonts w:ascii="宋体" w:hAnsi="宋体" w:eastAsia="宋体" w:cs="Times New Roman"/>
          <w:sz w:val="24"/>
          <w:szCs w:val="23"/>
        </w:rPr>
      </w:pPr>
      <w:r>
        <w:rPr>
          <w:rFonts w:hint="eastAsia" w:ascii="宋体" w:hAnsi="宋体" w:eastAsia="宋体" w:cs="Times New Roman"/>
          <w:sz w:val="24"/>
          <w:szCs w:val="23"/>
        </w:rPr>
        <w:t>为避免各投标人因投标文件编制失误导致投标无效，提醒以下事项，请特别注意:</w:t>
      </w:r>
    </w:p>
    <w:p>
      <w:pPr>
        <w:pStyle w:val="90"/>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sz w:val="24"/>
          <w:szCs w:val="23"/>
          <w:u w:val="single"/>
        </w:rPr>
        <w:t>15</w:t>
      </w:r>
      <w:r>
        <w:rPr>
          <w:rFonts w:hint="eastAsia" w:ascii="宋体" w:hAnsi="宋体" w:eastAsia="宋体" w:cs="Times New Roman"/>
          <w:sz w:val="24"/>
          <w:szCs w:val="23"/>
        </w:rPr>
        <w:t>页“3.3.5.1”条款及“3.3.5.2”条款要求投标人所提交的投标文件须</w:t>
      </w:r>
      <w:r>
        <w:rPr>
          <w:rFonts w:hint="eastAsia" w:ascii="宋体" w:hAnsi="宋体" w:eastAsia="宋体" w:cs="Times New Roman"/>
          <w:sz w:val="24"/>
          <w:szCs w:val="23"/>
          <w:u w:val="single"/>
        </w:rPr>
        <w:t>装订成册</w:t>
      </w:r>
      <w:r>
        <w:rPr>
          <w:rFonts w:hint="eastAsia" w:ascii="宋体" w:hAnsi="宋体" w:eastAsia="宋体" w:cs="Times New Roman"/>
          <w:sz w:val="24"/>
          <w:szCs w:val="23"/>
        </w:rPr>
        <w:t>，须清楚标明</w:t>
      </w:r>
      <w:r>
        <w:rPr>
          <w:rFonts w:hint="eastAsia" w:ascii="宋体" w:hAnsi="宋体" w:eastAsia="宋体" w:cs="Times New Roman"/>
          <w:sz w:val="24"/>
          <w:szCs w:val="23"/>
          <w:u w:val="single"/>
        </w:rPr>
        <w:t>“正本”或“副本”</w:t>
      </w:r>
      <w:r>
        <w:rPr>
          <w:rFonts w:hint="eastAsia" w:ascii="宋体" w:hAnsi="宋体" w:eastAsia="宋体" w:cs="Times New Roman"/>
          <w:sz w:val="24"/>
          <w:szCs w:val="23"/>
        </w:rPr>
        <w:t>，须</w:t>
      </w:r>
      <w:r>
        <w:rPr>
          <w:rFonts w:hint="eastAsia" w:ascii="宋体" w:hAnsi="宋体" w:eastAsia="宋体" w:cs="Times New Roman"/>
          <w:sz w:val="24"/>
          <w:szCs w:val="23"/>
          <w:u w:val="single"/>
        </w:rPr>
        <w:t>密封完好</w:t>
      </w:r>
      <w:r>
        <w:rPr>
          <w:rFonts w:hint="eastAsia" w:ascii="宋体" w:hAnsi="宋体" w:eastAsia="宋体" w:cs="Times New Roman"/>
          <w:sz w:val="24"/>
          <w:szCs w:val="23"/>
        </w:rPr>
        <w:t>。</w:t>
      </w:r>
    </w:p>
    <w:p>
      <w:pPr>
        <w:pStyle w:val="90"/>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sz w:val="24"/>
          <w:szCs w:val="23"/>
          <w:u w:val="single"/>
        </w:rPr>
        <w:t>14</w:t>
      </w:r>
      <w:r>
        <w:rPr>
          <w:rFonts w:hint="eastAsia" w:ascii="宋体" w:hAnsi="宋体" w:eastAsia="宋体" w:cs="Times New Roman"/>
          <w:sz w:val="24"/>
          <w:szCs w:val="23"/>
        </w:rPr>
        <w:t>页“3.1.3合格投标人”中“3.1.3.1”条款要求提交的《营业执照》副本</w:t>
      </w:r>
      <w:r>
        <w:rPr>
          <w:rFonts w:ascii="宋体" w:hAnsi="宋体" w:eastAsia="宋体" w:cs="Times New Roman"/>
          <w:sz w:val="24"/>
          <w:szCs w:val="23"/>
        </w:rPr>
        <w:t>或事业单位法人证书或法人登记证</w:t>
      </w:r>
      <w:r>
        <w:rPr>
          <w:rFonts w:hint="eastAsia" w:ascii="宋体" w:hAnsi="宋体" w:eastAsia="宋体" w:cs="Times New Roman"/>
          <w:sz w:val="24"/>
          <w:szCs w:val="23"/>
        </w:rPr>
        <w:t>书复印件，须加盖投标人公章。</w:t>
      </w:r>
    </w:p>
    <w:p>
      <w:pPr>
        <w:pStyle w:val="90"/>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sz w:val="24"/>
          <w:szCs w:val="23"/>
          <w:u w:val="single"/>
        </w:rPr>
        <w:t>23</w:t>
      </w:r>
      <w:r>
        <w:rPr>
          <w:rFonts w:hint="eastAsia" w:ascii="宋体" w:hAnsi="宋体" w:eastAsia="宋体" w:cs="Times New Roman"/>
          <w:sz w:val="24"/>
          <w:szCs w:val="23"/>
        </w:rPr>
        <w:t>页“6.1投标函”为</w:t>
      </w:r>
      <w:r>
        <w:rPr>
          <w:rFonts w:hint="eastAsia" w:ascii="宋体" w:hAnsi="宋体" w:eastAsia="宋体" w:cs="Times New Roman"/>
          <w:sz w:val="24"/>
          <w:szCs w:val="23"/>
          <w:u w:val="single"/>
        </w:rPr>
        <w:t>必要文件（不得改变格式）</w:t>
      </w:r>
      <w:r>
        <w:rPr>
          <w:rFonts w:hint="eastAsia" w:ascii="宋体" w:hAnsi="宋体" w:eastAsia="宋体" w:cs="Times New Roman"/>
          <w:sz w:val="24"/>
          <w:szCs w:val="23"/>
        </w:rPr>
        <w:t>，必须加盖投标人公章，必须有法定代表人或代理人</w:t>
      </w:r>
      <w:r>
        <w:rPr>
          <w:rFonts w:hint="eastAsia" w:ascii="宋体" w:hAnsi="宋体" w:eastAsia="宋体" w:cs="Times New Roman"/>
          <w:sz w:val="24"/>
          <w:szCs w:val="23"/>
          <w:u w:val="single"/>
        </w:rPr>
        <w:t>亲笔签名</w:t>
      </w:r>
      <w:r>
        <w:rPr>
          <w:rFonts w:hint="eastAsia" w:ascii="宋体" w:hAnsi="宋体" w:eastAsia="宋体" w:cs="Times New Roman"/>
          <w:sz w:val="24"/>
          <w:szCs w:val="23"/>
        </w:rPr>
        <w:t>，否则，作无效处理。</w:t>
      </w:r>
    </w:p>
    <w:p>
      <w:pPr>
        <w:pStyle w:val="90"/>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sz w:val="24"/>
          <w:szCs w:val="23"/>
          <w:u w:val="single"/>
        </w:rPr>
        <w:t>25</w:t>
      </w:r>
      <w:r>
        <w:rPr>
          <w:rFonts w:hint="eastAsia" w:ascii="宋体" w:hAnsi="宋体" w:eastAsia="宋体" w:cs="Times New Roman"/>
          <w:sz w:val="24"/>
          <w:szCs w:val="23"/>
        </w:rPr>
        <w:t>页“6.2价格文件”为</w:t>
      </w:r>
      <w:r>
        <w:rPr>
          <w:rFonts w:hint="eastAsia" w:ascii="宋体" w:hAnsi="宋体" w:eastAsia="宋体" w:cs="Times New Roman"/>
          <w:sz w:val="24"/>
          <w:szCs w:val="23"/>
          <w:u w:val="single"/>
        </w:rPr>
        <w:t>必要文件（不得改变格式）</w:t>
      </w:r>
      <w:r>
        <w:rPr>
          <w:rFonts w:hint="eastAsia" w:ascii="宋体" w:hAnsi="宋体" w:eastAsia="宋体" w:cs="Times New Roman"/>
          <w:sz w:val="24"/>
          <w:szCs w:val="23"/>
        </w:rPr>
        <w:t>，必须按要求填写小写金额和大写金额，必须加盖投标人公章，必须有法定代表人或代理人</w:t>
      </w:r>
      <w:r>
        <w:rPr>
          <w:rFonts w:hint="eastAsia" w:ascii="宋体" w:hAnsi="宋体" w:eastAsia="宋体" w:cs="Times New Roman"/>
          <w:sz w:val="24"/>
          <w:szCs w:val="23"/>
          <w:u w:val="single"/>
        </w:rPr>
        <w:t>亲笔签名</w:t>
      </w:r>
      <w:r>
        <w:rPr>
          <w:rFonts w:hint="eastAsia" w:ascii="宋体" w:hAnsi="宋体" w:eastAsia="宋体" w:cs="Times New Roman"/>
          <w:sz w:val="24"/>
          <w:szCs w:val="23"/>
        </w:rPr>
        <w:t>，否则，作无效处理。</w:t>
      </w:r>
    </w:p>
    <w:p>
      <w:pPr>
        <w:pStyle w:val="90"/>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sz w:val="24"/>
          <w:szCs w:val="23"/>
          <w:u w:val="single"/>
        </w:rPr>
        <w:t>34</w:t>
      </w:r>
      <w:r>
        <w:rPr>
          <w:rFonts w:hint="eastAsia" w:ascii="宋体" w:hAnsi="宋体" w:eastAsia="宋体" w:cs="Times New Roman"/>
          <w:sz w:val="24"/>
          <w:szCs w:val="23"/>
        </w:rPr>
        <w:t>页“6.6.3法定代表人证明书”为必要文件</w:t>
      </w:r>
      <w:r>
        <w:rPr>
          <w:rFonts w:hint="eastAsia" w:ascii="宋体" w:hAnsi="宋体" w:eastAsia="宋体" w:cs="Times New Roman"/>
          <w:sz w:val="24"/>
          <w:szCs w:val="23"/>
          <w:u w:val="single"/>
        </w:rPr>
        <w:t>（不得改变格式）</w:t>
      </w:r>
      <w:r>
        <w:rPr>
          <w:rFonts w:hint="eastAsia" w:ascii="宋体" w:hAnsi="宋体" w:eastAsia="宋体" w:cs="Times New Roman"/>
          <w:sz w:val="24"/>
          <w:szCs w:val="23"/>
        </w:rPr>
        <w:t>，必须加盖投标人公章，必须有法定代表人</w:t>
      </w:r>
      <w:r>
        <w:rPr>
          <w:rFonts w:hint="eastAsia" w:ascii="宋体" w:hAnsi="宋体" w:eastAsia="宋体" w:cs="Times New Roman"/>
          <w:sz w:val="24"/>
          <w:szCs w:val="23"/>
          <w:u w:val="single"/>
        </w:rPr>
        <w:t>亲笔签名</w:t>
      </w:r>
      <w:r>
        <w:rPr>
          <w:rFonts w:hint="eastAsia" w:ascii="宋体" w:hAnsi="宋体" w:eastAsia="宋体" w:cs="Times New Roman"/>
          <w:sz w:val="24"/>
          <w:szCs w:val="23"/>
        </w:rPr>
        <w:t>，否则，作无效处理。</w:t>
      </w:r>
    </w:p>
    <w:p>
      <w:pPr>
        <w:pStyle w:val="90"/>
        <w:numPr>
          <w:ilvl w:val="0"/>
          <w:numId w:val="1"/>
        </w:numPr>
        <w:spacing w:line="500" w:lineRule="exact"/>
        <w:ind w:left="485" w:hanging="484" w:hangingChars="202"/>
        <w:rPr>
          <w:rFonts w:ascii="宋体" w:hAnsi="宋体" w:eastAsia="宋体" w:cs="Times New Roman"/>
          <w:sz w:val="24"/>
          <w:szCs w:val="23"/>
        </w:rPr>
      </w:pPr>
      <w:r>
        <w:rPr>
          <w:rFonts w:hint="eastAsia" w:ascii="宋体" w:hAnsi="宋体" w:eastAsia="宋体" w:cs="Times New Roman"/>
          <w:sz w:val="24"/>
          <w:szCs w:val="23"/>
        </w:rPr>
        <w:t>招标文件第</w:t>
      </w:r>
      <w:r>
        <w:rPr>
          <w:rFonts w:hint="eastAsia" w:ascii="宋体" w:hAnsi="宋体"/>
          <w:sz w:val="24"/>
          <w:szCs w:val="23"/>
          <w:u w:val="single"/>
        </w:rPr>
        <w:t>35</w:t>
      </w:r>
      <w:r>
        <w:rPr>
          <w:rFonts w:hint="eastAsia" w:ascii="宋体" w:hAnsi="宋体" w:eastAsia="宋体" w:cs="Times New Roman"/>
          <w:sz w:val="24"/>
          <w:szCs w:val="23"/>
        </w:rPr>
        <w:t>页“6.6.4授权委托书”为必要文件</w:t>
      </w:r>
      <w:r>
        <w:rPr>
          <w:rFonts w:hint="eastAsia" w:ascii="宋体" w:hAnsi="宋体" w:eastAsia="宋体" w:cs="Times New Roman"/>
          <w:sz w:val="24"/>
          <w:szCs w:val="23"/>
          <w:u w:val="single"/>
        </w:rPr>
        <w:t>（不得改变格式）</w:t>
      </w:r>
      <w:r>
        <w:rPr>
          <w:rFonts w:hint="eastAsia" w:ascii="宋体" w:hAnsi="宋体" w:eastAsia="宋体" w:cs="Times New Roman"/>
          <w:sz w:val="24"/>
          <w:szCs w:val="23"/>
        </w:rPr>
        <w:t>，必须加盖投标人公章，必须有</w:t>
      </w:r>
      <w:r>
        <w:rPr>
          <w:rFonts w:hint="eastAsia" w:ascii="宋体" w:hAnsi="宋体" w:eastAsia="宋体" w:cs="Times New Roman"/>
          <w:sz w:val="24"/>
          <w:szCs w:val="23"/>
          <w:u w:val="single"/>
        </w:rPr>
        <w:t>法定代表人亲笔签名</w:t>
      </w:r>
      <w:r>
        <w:rPr>
          <w:rFonts w:hint="eastAsia" w:ascii="宋体" w:hAnsi="宋体" w:eastAsia="宋体" w:cs="Times New Roman"/>
          <w:sz w:val="24"/>
          <w:szCs w:val="23"/>
        </w:rPr>
        <w:t>，必须有</w:t>
      </w:r>
      <w:r>
        <w:rPr>
          <w:rFonts w:hint="eastAsia" w:ascii="宋体" w:hAnsi="宋体" w:eastAsia="宋体" w:cs="Times New Roman"/>
          <w:sz w:val="24"/>
          <w:szCs w:val="23"/>
          <w:u w:val="single"/>
        </w:rPr>
        <w:t>代理人亲笔签名</w:t>
      </w:r>
      <w:r>
        <w:rPr>
          <w:rFonts w:hint="eastAsia" w:ascii="宋体" w:hAnsi="宋体" w:eastAsia="宋体" w:cs="Times New Roman"/>
          <w:sz w:val="24"/>
          <w:szCs w:val="23"/>
        </w:rPr>
        <w:t>,否则，作无效处理。</w:t>
      </w:r>
    </w:p>
    <w:p>
      <w:pPr>
        <w:pStyle w:val="90"/>
        <w:adjustRightInd w:val="0"/>
        <w:snapToGrid w:val="0"/>
        <w:spacing w:line="400" w:lineRule="exact"/>
        <w:ind w:firstLine="0" w:firstLineChars="0"/>
        <w:jc w:val="left"/>
        <w:rPr>
          <w:rFonts w:ascii="宋体" w:hAnsi="宋体" w:eastAsia="宋体" w:cs="Times New Roman"/>
          <w:sz w:val="24"/>
          <w:szCs w:val="23"/>
        </w:rPr>
      </w:pPr>
    </w:p>
    <w:p>
      <w:pPr>
        <w:pStyle w:val="24"/>
        <w:spacing w:line="360" w:lineRule="auto"/>
        <w:ind w:left="0" w:leftChars="0"/>
        <w:jc w:val="left"/>
        <w:rPr>
          <w:rFonts w:ascii="宋体" w:hAnsi="宋体"/>
          <w:sz w:val="24"/>
          <w:szCs w:val="23"/>
        </w:rPr>
      </w:pPr>
      <w:r>
        <w:rPr>
          <w:rFonts w:hint="eastAsia" w:ascii="宋体" w:hAnsi="宋体"/>
          <w:sz w:val="24"/>
          <w:szCs w:val="23"/>
        </w:rPr>
        <w:t xml:space="preserve">  以上提醒事项均来源于招标文件，仅供参考，请各投标人认真阅读、理解招标文件，并严格按照招标文件要求进行与投标有关的一切事宜。如因投标人原因（包括但不限于以上事项）导致投标无效，采购人概不负责。</w:t>
      </w:r>
    </w:p>
    <w:p>
      <w:pPr>
        <w:adjustRightInd w:val="0"/>
        <w:snapToGrid w:val="0"/>
        <w:spacing w:line="500" w:lineRule="exact"/>
        <w:jc w:val="center"/>
        <w:rPr>
          <w:color w:val="000000"/>
          <w:sz w:val="23"/>
          <w:szCs w:val="23"/>
        </w:rPr>
        <w:sectPr>
          <w:headerReference r:id="rId3" w:type="first"/>
          <w:footerReference r:id="rId4" w:type="default"/>
          <w:footerReference r:id="rId5" w:type="even"/>
          <w:pgSz w:w="11907" w:h="16840"/>
          <w:pgMar w:top="1440" w:right="1758" w:bottom="1440" w:left="1758" w:header="851" w:footer="992" w:gutter="0"/>
          <w:cols w:space="720" w:num="1"/>
          <w:docGrid w:type="lines" w:linePitch="312" w:charSpace="0"/>
        </w:sectPr>
      </w:pPr>
    </w:p>
    <w:p>
      <w:pPr>
        <w:rPr>
          <w:color w:val="000000"/>
          <w:sz w:val="23"/>
          <w:szCs w:val="23"/>
        </w:rPr>
      </w:pPr>
    </w:p>
    <w:p>
      <w:pPr>
        <w:spacing w:line="360" w:lineRule="auto"/>
        <w:jc w:val="center"/>
        <w:rPr>
          <w:b/>
          <w:color w:val="000000"/>
          <w:sz w:val="32"/>
          <w:szCs w:val="32"/>
        </w:rPr>
      </w:pPr>
      <w:r>
        <w:rPr>
          <w:rFonts w:hint="eastAsia"/>
          <w:b/>
          <w:color w:val="000000"/>
          <w:sz w:val="32"/>
          <w:szCs w:val="32"/>
        </w:rPr>
        <w:t>目录</w:t>
      </w:r>
    </w:p>
    <w:p>
      <w:pPr>
        <w:pStyle w:val="28"/>
        <w:tabs>
          <w:tab w:val="right" w:leader="dot" w:pos="8391"/>
        </w:tabs>
      </w:pPr>
      <w:r>
        <w:rPr>
          <w:rFonts w:ascii="宋体" w:hAnsi="宋体"/>
          <w:color w:val="000000"/>
          <w:sz w:val="24"/>
        </w:rPr>
        <w:fldChar w:fldCharType="begin"/>
      </w:r>
      <w:r>
        <w:rPr>
          <w:rFonts w:ascii="宋体" w:hAnsi="宋体"/>
          <w:color w:val="000000"/>
          <w:sz w:val="24"/>
        </w:rPr>
        <w:instrText xml:space="preserve"> TOC \o "1-3" \h \z \u </w:instrText>
      </w:r>
      <w:r>
        <w:rPr>
          <w:rFonts w:ascii="宋体" w:hAnsi="宋体"/>
          <w:color w:val="000000"/>
          <w:sz w:val="24"/>
        </w:rPr>
        <w:fldChar w:fldCharType="separate"/>
      </w:r>
      <w:r>
        <w:rPr>
          <w:rFonts w:ascii="宋体" w:hAnsi="宋体"/>
          <w:color w:val="000000"/>
        </w:rPr>
        <w:fldChar w:fldCharType="begin"/>
      </w:r>
      <w:r>
        <w:rPr>
          <w:rFonts w:ascii="宋体" w:hAnsi="宋体"/>
        </w:rPr>
        <w:instrText xml:space="preserve"> HYPERLINK \l _Toc7662 </w:instrText>
      </w:r>
      <w:r>
        <w:rPr>
          <w:rFonts w:ascii="宋体" w:hAnsi="宋体"/>
        </w:rPr>
        <w:fldChar w:fldCharType="separate"/>
      </w:r>
      <w:r>
        <w:rPr>
          <w:rFonts w:hint="eastAsia" w:asciiTheme="minorEastAsia" w:hAnsiTheme="minorEastAsia" w:eastAsiaTheme="minorEastAsia"/>
          <w:szCs w:val="23"/>
        </w:rPr>
        <w:t>第一部分投标邀请函</w:t>
      </w:r>
      <w:r>
        <w:tab/>
      </w:r>
      <w:r>
        <w:fldChar w:fldCharType="begin"/>
      </w:r>
      <w:r>
        <w:instrText xml:space="preserve"> PAGEREF _Toc7662 </w:instrText>
      </w:r>
      <w:r>
        <w:fldChar w:fldCharType="separate"/>
      </w:r>
      <w:r>
        <w:t>1</w:t>
      </w:r>
      <w:r>
        <w:fldChar w:fldCharType="end"/>
      </w:r>
      <w:r>
        <w:rPr>
          <w:rFonts w:ascii="宋体" w:hAnsi="宋体"/>
          <w:color w:val="000000"/>
        </w:rPr>
        <w:fldChar w:fldCharType="end"/>
      </w:r>
    </w:p>
    <w:p>
      <w:pPr>
        <w:pStyle w:val="28"/>
        <w:tabs>
          <w:tab w:val="right" w:leader="dot" w:pos="8391"/>
        </w:tabs>
      </w:pPr>
      <w:r>
        <w:rPr>
          <w:rFonts w:ascii="宋体" w:hAnsi="宋体"/>
          <w:color w:val="000000"/>
        </w:rPr>
        <w:fldChar w:fldCharType="begin"/>
      </w:r>
      <w:r>
        <w:rPr>
          <w:rFonts w:ascii="宋体" w:hAnsi="宋体"/>
        </w:rPr>
        <w:instrText xml:space="preserve"> HYPERLINK \l _Toc18245 </w:instrText>
      </w:r>
      <w:r>
        <w:rPr>
          <w:rFonts w:ascii="宋体" w:hAnsi="宋体"/>
        </w:rPr>
        <w:fldChar w:fldCharType="separate"/>
      </w:r>
      <w:r>
        <w:rPr>
          <w:rFonts w:hint="eastAsia" w:asciiTheme="minorEastAsia" w:hAnsiTheme="minorEastAsia" w:eastAsiaTheme="minorEastAsia"/>
          <w:szCs w:val="23"/>
        </w:rPr>
        <w:t>第二部分  项目内容及需求</w:t>
      </w:r>
      <w:r>
        <w:tab/>
      </w:r>
      <w:r>
        <w:fldChar w:fldCharType="begin"/>
      </w:r>
      <w:r>
        <w:instrText xml:space="preserve"> PAGEREF _Toc18245 </w:instrText>
      </w:r>
      <w:r>
        <w:fldChar w:fldCharType="separate"/>
      </w:r>
      <w:r>
        <w:t>2</w:t>
      </w:r>
      <w:r>
        <w:fldChar w:fldCharType="end"/>
      </w:r>
      <w:r>
        <w:rPr>
          <w:rFonts w:ascii="宋体" w:hAnsi="宋体"/>
          <w:color w:val="000000"/>
        </w:rPr>
        <w:fldChar w:fldCharType="end"/>
      </w:r>
    </w:p>
    <w:p>
      <w:pPr>
        <w:pStyle w:val="28"/>
        <w:tabs>
          <w:tab w:val="right" w:leader="dot" w:pos="8391"/>
        </w:tabs>
      </w:pPr>
      <w:r>
        <w:rPr>
          <w:rFonts w:ascii="宋体" w:hAnsi="宋体"/>
          <w:color w:val="000000"/>
        </w:rPr>
        <w:fldChar w:fldCharType="begin"/>
      </w:r>
      <w:r>
        <w:rPr>
          <w:rFonts w:ascii="宋体" w:hAnsi="宋体"/>
        </w:rPr>
        <w:instrText xml:space="preserve"> HYPERLINK \l _Toc8283 </w:instrText>
      </w:r>
      <w:r>
        <w:rPr>
          <w:rFonts w:ascii="宋体" w:hAnsi="宋体"/>
        </w:rPr>
        <w:fldChar w:fldCharType="separate"/>
      </w:r>
      <w:r>
        <w:rPr>
          <w:rFonts w:hint="eastAsia" w:asciiTheme="minorEastAsia" w:hAnsiTheme="minorEastAsia" w:eastAsiaTheme="minorEastAsia"/>
          <w:bCs w:val="0"/>
          <w:szCs w:val="32"/>
        </w:rPr>
        <w:t>第三部分  投标人须知</w:t>
      </w:r>
      <w:r>
        <w:tab/>
      </w:r>
      <w:r>
        <w:fldChar w:fldCharType="begin"/>
      </w:r>
      <w:r>
        <w:instrText xml:space="preserve"> PAGEREF _Toc8283 </w:instrText>
      </w:r>
      <w:r>
        <w:fldChar w:fldCharType="separate"/>
      </w:r>
      <w:r>
        <w:t>2</w:t>
      </w:r>
      <w:r>
        <w:fldChar w:fldCharType="end"/>
      </w:r>
      <w:r>
        <w:rPr>
          <w:rFonts w:ascii="宋体" w:hAnsi="宋体"/>
          <w:color w:val="000000"/>
        </w:rPr>
        <w:fldChar w:fldCharType="end"/>
      </w:r>
    </w:p>
    <w:p>
      <w:pPr>
        <w:pStyle w:val="36"/>
        <w:tabs>
          <w:tab w:val="right" w:leader="dot" w:pos="8391"/>
        </w:tabs>
      </w:pPr>
      <w:r>
        <w:rPr>
          <w:rFonts w:ascii="宋体" w:hAnsi="宋体"/>
          <w:color w:val="000000"/>
        </w:rPr>
        <w:fldChar w:fldCharType="begin"/>
      </w:r>
      <w:r>
        <w:rPr>
          <w:rFonts w:ascii="宋体" w:hAnsi="宋体"/>
        </w:rPr>
        <w:instrText xml:space="preserve"> HYPERLINK \l _Toc22199 </w:instrText>
      </w:r>
      <w:r>
        <w:rPr>
          <w:rFonts w:ascii="宋体" w:hAnsi="宋体"/>
        </w:rPr>
        <w:fldChar w:fldCharType="separate"/>
      </w:r>
      <w:r>
        <w:rPr>
          <w:rFonts w:hint="eastAsia" w:asciiTheme="minorEastAsia" w:hAnsiTheme="minorEastAsia" w:eastAsiaTheme="minorEastAsia"/>
          <w:i w:val="0"/>
          <w:szCs w:val="23"/>
        </w:rPr>
        <w:t xml:space="preserve">3.1 </w:t>
      </w:r>
      <w:r>
        <w:rPr>
          <w:rFonts w:hint="eastAsia" w:asciiTheme="minorEastAsia" w:hAnsiTheme="minorEastAsia" w:eastAsiaTheme="minorEastAsia"/>
          <w:szCs w:val="23"/>
        </w:rPr>
        <w:t>说明</w:t>
      </w:r>
      <w:r>
        <w:tab/>
      </w:r>
      <w:r>
        <w:fldChar w:fldCharType="begin"/>
      </w:r>
      <w:r>
        <w:instrText xml:space="preserve"> PAGEREF _Toc22199 </w:instrText>
      </w:r>
      <w:r>
        <w:fldChar w:fldCharType="separate"/>
      </w:r>
      <w:r>
        <w:t>5</w:t>
      </w:r>
      <w:r>
        <w:fldChar w:fldCharType="end"/>
      </w:r>
      <w:r>
        <w:rPr>
          <w:rFonts w:ascii="宋体" w:hAnsi="宋体"/>
          <w:color w:val="000000"/>
        </w:rPr>
        <w:fldChar w:fldCharType="end"/>
      </w:r>
    </w:p>
    <w:p>
      <w:pPr>
        <w:pStyle w:val="36"/>
        <w:tabs>
          <w:tab w:val="right" w:leader="dot" w:pos="8391"/>
        </w:tabs>
      </w:pPr>
      <w:r>
        <w:rPr>
          <w:rFonts w:ascii="宋体" w:hAnsi="宋体"/>
          <w:color w:val="000000"/>
        </w:rPr>
        <w:fldChar w:fldCharType="begin"/>
      </w:r>
      <w:r>
        <w:rPr>
          <w:rFonts w:ascii="宋体" w:hAnsi="宋体"/>
        </w:rPr>
        <w:instrText xml:space="preserve"> HYPERLINK \l _Toc27642 </w:instrText>
      </w:r>
      <w:r>
        <w:rPr>
          <w:rFonts w:ascii="宋体" w:hAnsi="宋体"/>
        </w:rPr>
        <w:fldChar w:fldCharType="separate"/>
      </w:r>
      <w:r>
        <w:rPr>
          <w:rFonts w:hint="eastAsia" w:asciiTheme="minorEastAsia" w:hAnsiTheme="minorEastAsia" w:eastAsiaTheme="minorEastAsia"/>
          <w:i w:val="0"/>
          <w:szCs w:val="23"/>
        </w:rPr>
        <w:t xml:space="preserve">3.2 </w:t>
      </w:r>
      <w:r>
        <w:rPr>
          <w:rFonts w:hint="eastAsia" w:asciiTheme="minorEastAsia" w:hAnsiTheme="minorEastAsia" w:eastAsiaTheme="minorEastAsia"/>
          <w:szCs w:val="23"/>
        </w:rPr>
        <w:t>招标文件</w:t>
      </w:r>
      <w:r>
        <w:tab/>
      </w:r>
      <w:r>
        <w:fldChar w:fldCharType="begin"/>
      </w:r>
      <w:r>
        <w:instrText xml:space="preserve"> PAGEREF _Toc27642 </w:instrText>
      </w:r>
      <w:r>
        <w:fldChar w:fldCharType="separate"/>
      </w:r>
      <w:r>
        <w:t>6</w:t>
      </w:r>
      <w:r>
        <w:fldChar w:fldCharType="end"/>
      </w:r>
      <w:r>
        <w:rPr>
          <w:rFonts w:ascii="宋体" w:hAnsi="宋体"/>
          <w:color w:val="000000"/>
        </w:rPr>
        <w:fldChar w:fldCharType="end"/>
      </w:r>
    </w:p>
    <w:p>
      <w:pPr>
        <w:pStyle w:val="36"/>
        <w:tabs>
          <w:tab w:val="right" w:leader="dot" w:pos="8391"/>
        </w:tabs>
      </w:pPr>
      <w:r>
        <w:rPr>
          <w:rFonts w:ascii="宋体" w:hAnsi="宋体"/>
          <w:color w:val="000000"/>
        </w:rPr>
        <w:fldChar w:fldCharType="begin"/>
      </w:r>
      <w:r>
        <w:rPr>
          <w:rFonts w:ascii="宋体" w:hAnsi="宋体"/>
        </w:rPr>
        <w:instrText xml:space="preserve"> HYPERLINK \l _Toc19355 </w:instrText>
      </w:r>
      <w:r>
        <w:rPr>
          <w:rFonts w:ascii="宋体" w:hAnsi="宋体"/>
        </w:rPr>
        <w:fldChar w:fldCharType="separate"/>
      </w:r>
      <w:r>
        <w:rPr>
          <w:rFonts w:hint="eastAsia" w:asciiTheme="minorEastAsia" w:hAnsiTheme="minorEastAsia" w:eastAsiaTheme="minorEastAsia"/>
          <w:i w:val="0"/>
          <w:szCs w:val="23"/>
        </w:rPr>
        <w:t xml:space="preserve">3.3 </w:t>
      </w:r>
      <w:r>
        <w:rPr>
          <w:rFonts w:hint="eastAsia" w:asciiTheme="minorEastAsia" w:hAnsiTheme="minorEastAsia" w:eastAsiaTheme="minorEastAsia"/>
          <w:szCs w:val="23"/>
        </w:rPr>
        <w:t>投标文件</w:t>
      </w:r>
      <w:r>
        <w:tab/>
      </w:r>
      <w:r>
        <w:fldChar w:fldCharType="begin"/>
      </w:r>
      <w:r>
        <w:instrText xml:space="preserve"> PAGEREF _Toc19355 </w:instrText>
      </w:r>
      <w:r>
        <w:fldChar w:fldCharType="separate"/>
      </w:r>
      <w:r>
        <w:t>6</w:t>
      </w:r>
      <w:r>
        <w:fldChar w:fldCharType="end"/>
      </w:r>
      <w:r>
        <w:rPr>
          <w:rFonts w:ascii="宋体" w:hAnsi="宋体"/>
          <w:color w:val="000000"/>
        </w:rPr>
        <w:fldChar w:fldCharType="end"/>
      </w:r>
    </w:p>
    <w:p>
      <w:pPr>
        <w:pStyle w:val="28"/>
        <w:tabs>
          <w:tab w:val="right" w:leader="dot" w:pos="8391"/>
        </w:tabs>
      </w:pPr>
      <w:r>
        <w:rPr>
          <w:rFonts w:ascii="宋体" w:hAnsi="宋体"/>
          <w:color w:val="000000"/>
        </w:rPr>
        <w:fldChar w:fldCharType="begin"/>
      </w:r>
      <w:r>
        <w:rPr>
          <w:rFonts w:ascii="宋体" w:hAnsi="宋体"/>
        </w:rPr>
        <w:instrText xml:space="preserve"> HYPERLINK \l _Toc13611 </w:instrText>
      </w:r>
      <w:r>
        <w:rPr>
          <w:rFonts w:ascii="宋体" w:hAnsi="宋体"/>
        </w:rPr>
        <w:fldChar w:fldCharType="separate"/>
      </w:r>
      <w:r>
        <w:rPr>
          <w:rFonts w:hint="eastAsia" w:ascii="宋体" w:hAnsi="宋体"/>
          <w:szCs w:val="23"/>
        </w:rPr>
        <w:t xml:space="preserve">第四部分  </w:t>
      </w:r>
      <w:r>
        <w:rPr>
          <w:rFonts w:hint="eastAsia" w:ascii="宋体" w:hAnsi="宋体"/>
          <w:bCs w:val="0"/>
          <w:szCs w:val="23"/>
        </w:rPr>
        <w:t>评标办法及标准</w:t>
      </w:r>
      <w:r>
        <w:tab/>
      </w:r>
      <w:r>
        <w:fldChar w:fldCharType="begin"/>
      </w:r>
      <w:r>
        <w:instrText xml:space="preserve"> PAGEREF _Toc13611 </w:instrText>
      </w:r>
      <w:r>
        <w:fldChar w:fldCharType="separate"/>
      </w:r>
      <w:r>
        <w:t>8</w:t>
      </w:r>
      <w:r>
        <w:fldChar w:fldCharType="end"/>
      </w:r>
      <w:r>
        <w:rPr>
          <w:rFonts w:ascii="宋体" w:hAnsi="宋体"/>
          <w:color w:val="000000"/>
        </w:rPr>
        <w:fldChar w:fldCharType="end"/>
      </w:r>
    </w:p>
    <w:p>
      <w:pPr>
        <w:pStyle w:val="36"/>
        <w:tabs>
          <w:tab w:val="right" w:leader="dot" w:pos="8391"/>
        </w:tabs>
      </w:pPr>
      <w:r>
        <w:rPr>
          <w:rFonts w:ascii="宋体" w:hAnsi="宋体"/>
          <w:color w:val="000000"/>
        </w:rPr>
        <w:fldChar w:fldCharType="begin"/>
      </w:r>
      <w:r>
        <w:rPr>
          <w:rFonts w:ascii="宋体" w:hAnsi="宋体"/>
        </w:rPr>
        <w:instrText xml:space="preserve"> HYPERLINK \l _Toc27411 </w:instrText>
      </w:r>
      <w:r>
        <w:rPr>
          <w:rFonts w:ascii="宋体" w:hAnsi="宋体"/>
        </w:rPr>
        <w:fldChar w:fldCharType="separate"/>
      </w:r>
      <w:r>
        <w:rPr>
          <w:rFonts w:hint="eastAsia" w:ascii="宋体" w:hAnsi="宋体"/>
          <w:i w:val="0"/>
          <w:szCs w:val="23"/>
        </w:rPr>
        <w:t xml:space="preserve">4.1 </w:t>
      </w:r>
      <w:r>
        <w:rPr>
          <w:rFonts w:hint="eastAsia" w:ascii="宋体" w:hAnsi="宋体"/>
          <w:szCs w:val="23"/>
        </w:rPr>
        <w:t>评标方法</w:t>
      </w:r>
      <w:r>
        <w:tab/>
      </w:r>
      <w:r>
        <w:fldChar w:fldCharType="begin"/>
      </w:r>
      <w:r>
        <w:instrText xml:space="preserve"> PAGEREF _Toc27411 </w:instrText>
      </w:r>
      <w:r>
        <w:fldChar w:fldCharType="separate"/>
      </w:r>
      <w:r>
        <w:t>8</w:t>
      </w:r>
      <w:r>
        <w:fldChar w:fldCharType="end"/>
      </w:r>
      <w:r>
        <w:rPr>
          <w:rFonts w:ascii="宋体" w:hAnsi="宋体"/>
          <w:color w:val="000000"/>
        </w:rPr>
        <w:fldChar w:fldCharType="end"/>
      </w:r>
    </w:p>
    <w:p>
      <w:pPr>
        <w:pStyle w:val="36"/>
        <w:tabs>
          <w:tab w:val="right" w:leader="dot" w:pos="8391"/>
        </w:tabs>
      </w:pPr>
      <w:r>
        <w:rPr>
          <w:rFonts w:ascii="宋体" w:hAnsi="宋体"/>
          <w:color w:val="000000"/>
        </w:rPr>
        <w:fldChar w:fldCharType="begin"/>
      </w:r>
      <w:r>
        <w:rPr>
          <w:rFonts w:ascii="宋体" w:hAnsi="宋体"/>
        </w:rPr>
        <w:instrText xml:space="preserve"> HYPERLINK \l _Toc3519 </w:instrText>
      </w:r>
      <w:r>
        <w:rPr>
          <w:rFonts w:ascii="宋体" w:hAnsi="宋体"/>
        </w:rPr>
        <w:fldChar w:fldCharType="separate"/>
      </w:r>
      <w:r>
        <w:rPr>
          <w:rFonts w:hint="eastAsia" w:ascii="宋体" w:hAnsi="宋体"/>
          <w:i w:val="0"/>
          <w:szCs w:val="23"/>
        </w:rPr>
        <w:t xml:space="preserve">4.2 </w:t>
      </w:r>
      <w:r>
        <w:rPr>
          <w:rFonts w:hint="eastAsia" w:ascii="宋体" w:hAnsi="宋体"/>
          <w:szCs w:val="23"/>
        </w:rPr>
        <w:t>评标标准：</w:t>
      </w:r>
      <w:r>
        <w:tab/>
      </w:r>
      <w:r>
        <w:fldChar w:fldCharType="begin"/>
      </w:r>
      <w:r>
        <w:instrText xml:space="preserve"> PAGEREF _Toc3519 </w:instrText>
      </w:r>
      <w:r>
        <w:fldChar w:fldCharType="separate"/>
      </w:r>
      <w:r>
        <w:t>8</w:t>
      </w:r>
      <w:r>
        <w:fldChar w:fldCharType="end"/>
      </w:r>
      <w:r>
        <w:rPr>
          <w:rFonts w:ascii="宋体" w:hAnsi="宋体"/>
          <w:color w:val="000000"/>
        </w:rPr>
        <w:fldChar w:fldCharType="end"/>
      </w:r>
    </w:p>
    <w:p>
      <w:pPr>
        <w:pStyle w:val="28"/>
        <w:tabs>
          <w:tab w:val="right" w:leader="dot" w:pos="8391"/>
        </w:tabs>
      </w:pPr>
      <w:r>
        <w:rPr>
          <w:rFonts w:ascii="宋体" w:hAnsi="宋体"/>
          <w:color w:val="000000"/>
        </w:rPr>
        <w:fldChar w:fldCharType="begin"/>
      </w:r>
      <w:r>
        <w:rPr>
          <w:rFonts w:ascii="宋体" w:hAnsi="宋体"/>
        </w:rPr>
        <w:instrText xml:space="preserve"> HYPERLINK \l _Toc17408 </w:instrText>
      </w:r>
      <w:r>
        <w:rPr>
          <w:rFonts w:ascii="宋体" w:hAnsi="宋体"/>
        </w:rPr>
        <w:fldChar w:fldCharType="separate"/>
      </w:r>
      <w:r>
        <w:rPr>
          <w:rFonts w:hint="eastAsia" w:ascii="宋体" w:hAnsi="宋体"/>
          <w:bCs w:val="0"/>
          <w:szCs w:val="23"/>
        </w:rPr>
        <w:t>第五部分  合同格式及主要条款</w:t>
      </w:r>
      <w:r>
        <w:tab/>
      </w:r>
      <w:r>
        <w:fldChar w:fldCharType="begin"/>
      </w:r>
      <w:r>
        <w:instrText xml:space="preserve"> PAGEREF _Toc17408 </w:instrText>
      </w:r>
      <w:r>
        <w:fldChar w:fldCharType="separate"/>
      </w:r>
      <w:r>
        <w:t>10</w:t>
      </w:r>
      <w:r>
        <w:fldChar w:fldCharType="end"/>
      </w:r>
      <w:r>
        <w:rPr>
          <w:rFonts w:ascii="宋体" w:hAnsi="宋体"/>
          <w:color w:val="000000"/>
        </w:rPr>
        <w:fldChar w:fldCharType="end"/>
      </w:r>
    </w:p>
    <w:p>
      <w:pPr>
        <w:pStyle w:val="28"/>
        <w:tabs>
          <w:tab w:val="right" w:leader="dot" w:pos="8391"/>
        </w:tabs>
      </w:pPr>
      <w:r>
        <w:rPr>
          <w:rFonts w:ascii="宋体" w:hAnsi="宋体"/>
          <w:color w:val="000000"/>
        </w:rPr>
        <w:fldChar w:fldCharType="begin"/>
      </w:r>
      <w:r>
        <w:rPr>
          <w:rFonts w:ascii="宋体" w:hAnsi="宋体"/>
        </w:rPr>
        <w:instrText xml:space="preserve"> HYPERLINK \l _Toc17442 </w:instrText>
      </w:r>
      <w:r>
        <w:rPr>
          <w:rFonts w:ascii="宋体" w:hAnsi="宋体"/>
        </w:rPr>
        <w:fldChar w:fldCharType="separate"/>
      </w:r>
      <w:r>
        <w:rPr>
          <w:rFonts w:hint="eastAsia" w:ascii="宋体" w:hAnsi="宋体"/>
          <w:bCs w:val="0"/>
          <w:szCs w:val="23"/>
        </w:rPr>
        <w:t>第六部分  投标文件格式</w:t>
      </w:r>
      <w:r>
        <w:tab/>
      </w:r>
      <w:r>
        <w:fldChar w:fldCharType="begin"/>
      </w:r>
      <w:r>
        <w:instrText xml:space="preserve"> PAGEREF _Toc17442 </w:instrText>
      </w:r>
      <w:r>
        <w:fldChar w:fldCharType="separate"/>
      </w:r>
      <w:r>
        <w:t>12</w:t>
      </w:r>
      <w:r>
        <w:fldChar w:fldCharType="end"/>
      </w:r>
      <w:r>
        <w:rPr>
          <w:rFonts w:ascii="宋体" w:hAnsi="宋体"/>
          <w:color w:val="000000"/>
        </w:rPr>
        <w:fldChar w:fldCharType="end"/>
      </w:r>
    </w:p>
    <w:p>
      <w:pPr>
        <w:pStyle w:val="36"/>
        <w:tabs>
          <w:tab w:val="right" w:leader="dot" w:pos="8391"/>
        </w:tabs>
      </w:pPr>
      <w:r>
        <w:rPr>
          <w:rFonts w:ascii="宋体" w:hAnsi="宋体"/>
          <w:color w:val="000000"/>
        </w:rPr>
        <w:fldChar w:fldCharType="begin"/>
      </w:r>
      <w:r>
        <w:rPr>
          <w:rFonts w:ascii="宋体" w:hAnsi="宋体"/>
        </w:rPr>
        <w:instrText xml:space="preserve"> HYPERLINK \l _Toc8702 </w:instrText>
      </w:r>
      <w:r>
        <w:rPr>
          <w:rFonts w:ascii="宋体" w:hAnsi="宋体"/>
        </w:rPr>
        <w:fldChar w:fldCharType="separate"/>
      </w:r>
      <w:r>
        <w:rPr>
          <w:rFonts w:hint="eastAsia" w:ascii="宋体" w:hAnsi="宋体" w:eastAsia="宋体"/>
          <w:i w:val="0"/>
          <w:szCs w:val="23"/>
        </w:rPr>
        <w:t xml:space="preserve">6.1 </w:t>
      </w:r>
      <w:r>
        <w:rPr>
          <w:rFonts w:hint="eastAsia" w:ascii="宋体" w:hAnsi="宋体"/>
          <w:szCs w:val="23"/>
        </w:rPr>
        <w:t>投标函</w:t>
      </w:r>
      <w:r>
        <w:tab/>
      </w:r>
      <w:r>
        <w:fldChar w:fldCharType="begin"/>
      </w:r>
      <w:r>
        <w:instrText xml:space="preserve"> PAGEREF _Toc8702 </w:instrText>
      </w:r>
      <w:r>
        <w:fldChar w:fldCharType="separate"/>
      </w:r>
      <w:r>
        <w:t>12</w:t>
      </w:r>
      <w:r>
        <w:fldChar w:fldCharType="end"/>
      </w:r>
      <w:r>
        <w:rPr>
          <w:rFonts w:ascii="宋体" w:hAnsi="宋体"/>
          <w:color w:val="000000"/>
        </w:rPr>
        <w:fldChar w:fldCharType="end"/>
      </w:r>
    </w:p>
    <w:p>
      <w:pPr>
        <w:pStyle w:val="36"/>
        <w:tabs>
          <w:tab w:val="right" w:leader="dot" w:pos="8391"/>
        </w:tabs>
      </w:pPr>
      <w:r>
        <w:rPr>
          <w:rFonts w:ascii="宋体" w:hAnsi="宋体"/>
          <w:color w:val="000000"/>
        </w:rPr>
        <w:fldChar w:fldCharType="begin"/>
      </w:r>
      <w:r>
        <w:rPr>
          <w:rFonts w:ascii="宋体" w:hAnsi="宋体"/>
        </w:rPr>
        <w:instrText xml:space="preserve"> HYPERLINK \l _Toc22742 </w:instrText>
      </w:r>
      <w:r>
        <w:rPr>
          <w:rFonts w:ascii="宋体" w:hAnsi="宋体"/>
        </w:rPr>
        <w:fldChar w:fldCharType="separate"/>
      </w:r>
      <w:r>
        <w:rPr>
          <w:rFonts w:hint="eastAsia" w:ascii="宋体" w:hAnsi="宋体" w:eastAsia="宋体"/>
          <w:i w:val="0"/>
          <w:szCs w:val="23"/>
        </w:rPr>
        <w:t xml:space="preserve">6.2 </w:t>
      </w:r>
      <w:r>
        <w:rPr>
          <w:rFonts w:hint="eastAsia" w:ascii="宋体" w:hAnsi="宋体"/>
          <w:szCs w:val="23"/>
        </w:rPr>
        <w:t>价格文件</w:t>
      </w:r>
      <w:r>
        <w:tab/>
      </w:r>
      <w:r>
        <w:fldChar w:fldCharType="begin"/>
      </w:r>
      <w:r>
        <w:instrText xml:space="preserve"> PAGEREF _Toc22742 </w:instrText>
      </w:r>
      <w:r>
        <w:fldChar w:fldCharType="separate"/>
      </w:r>
      <w:r>
        <w:t>14</w:t>
      </w:r>
      <w:r>
        <w:fldChar w:fldCharType="end"/>
      </w:r>
      <w:r>
        <w:rPr>
          <w:rFonts w:ascii="宋体" w:hAnsi="宋体"/>
          <w:color w:val="000000"/>
        </w:rPr>
        <w:fldChar w:fldCharType="end"/>
      </w:r>
    </w:p>
    <w:p>
      <w:pPr>
        <w:pStyle w:val="36"/>
        <w:tabs>
          <w:tab w:val="right" w:leader="dot" w:pos="8391"/>
        </w:tabs>
        <w:rPr>
          <w:rFonts w:ascii="宋体" w:hAnsi="宋体"/>
          <w:color w:val="000000"/>
        </w:rPr>
      </w:pPr>
      <w:r>
        <w:rPr>
          <w:rFonts w:ascii="宋体" w:hAnsi="宋体"/>
          <w:color w:val="000000"/>
        </w:rPr>
        <w:fldChar w:fldCharType="begin"/>
      </w:r>
      <w:r>
        <w:rPr>
          <w:rFonts w:ascii="宋体" w:hAnsi="宋体"/>
        </w:rPr>
        <w:instrText xml:space="preserve"> HYPERLINK \l _Toc5411 </w:instrText>
      </w:r>
      <w:r>
        <w:rPr>
          <w:rFonts w:ascii="宋体" w:hAnsi="宋体"/>
        </w:rPr>
        <w:fldChar w:fldCharType="separate"/>
      </w:r>
      <w:r>
        <w:rPr>
          <w:rFonts w:hint="eastAsia" w:ascii="宋体" w:hAnsi="宋体" w:eastAsia="宋体"/>
          <w:i w:val="0"/>
          <w:szCs w:val="23"/>
        </w:rPr>
        <w:t>6.</w:t>
      </w:r>
      <w:r>
        <w:rPr>
          <w:rFonts w:hint="eastAsia" w:ascii="宋体" w:hAnsi="宋体"/>
          <w:i w:val="0"/>
          <w:szCs w:val="23"/>
          <w:lang w:val="en-US" w:eastAsia="zh-CN"/>
        </w:rPr>
        <w:t>3</w:t>
      </w:r>
      <w:r>
        <w:rPr>
          <w:rFonts w:hint="eastAsia" w:ascii="宋体" w:hAnsi="宋体" w:eastAsia="宋体"/>
          <w:i w:val="0"/>
          <w:szCs w:val="23"/>
        </w:rPr>
        <w:t xml:space="preserve"> </w:t>
      </w:r>
      <w:r>
        <w:rPr>
          <w:rFonts w:hint="eastAsia" w:ascii="宋体" w:hAnsi="宋体"/>
          <w:szCs w:val="23"/>
        </w:rPr>
        <w:t>承诺书</w:t>
      </w:r>
      <w:r>
        <w:tab/>
      </w:r>
      <w:r>
        <w:fldChar w:fldCharType="begin"/>
      </w:r>
      <w:r>
        <w:instrText xml:space="preserve"> PAGEREF _Toc5411 </w:instrText>
      </w:r>
      <w:r>
        <w:fldChar w:fldCharType="separate"/>
      </w:r>
      <w:r>
        <w:t>15</w:t>
      </w:r>
      <w:r>
        <w:fldChar w:fldCharType="end"/>
      </w:r>
      <w:r>
        <w:rPr>
          <w:rFonts w:ascii="宋体" w:hAnsi="宋体"/>
          <w:color w:val="000000"/>
        </w:rPr>
        <w:fldChar w:fldCharType="end"/>
      </w:r>
    </w:p>
    <w:p>
      <w:pPr>
        <w:pStyle w:val="36"/>
        <w:tabs>
          <w:tab w:val="right" w:leader="dot" w:pos="8391"/>
        </w:tabs>
        <w:rPr>
          <w:rFonts w:hint="default" w:ascii="宋体" w:hAnsi="宋体" w:eastAsia="宋体"/>
          <w:color w:val="000000"/>
          <w:lang w:val="en-US" w:eastAsia="zh-CN"/>
        </w:rPr>
      </w:pPr>
      <w:r>
        <w:rPr>
          <w:rFonts w:hint="eastAsia" w:ascii="宋体" w:hAnsi="宋体"/>
          <w:color w:val="000000"/>
          <w:lang w:val="en-US" w:eastAsia="zh-CN"/>
        </w:rPr>
        <w:t xml:space="preserve">6.4 </w:t>
      </w:r>
      <w:r>
        <w:rPr>
          <w:rFonts w:hint="eastAsia" w:ascii="宋体" w:hAnsi="宋体"/>
          <w:color w:val="000000"/>
        </w:rPr>
        <w:t>资格文件</w:t>
      </w:r>
      <w:r>
        <w:tab/>
      </w:r>
      <w:r>
        <w:rPr>
          <w:rFonts w:hint="eastAsia"/>
          <w:lang w:val="en-US" w:eastAsia="zh-CN"/>
        </w:rPr>
        <w:t>16</w:t>
      </w:r>
    </w:p>
    <w:p>
      <w:pPr>
        <w:pStyle w:val="36"/>
        <w:tabs>
          <w:tab w:val="right" w:leader="dot" w:pos="8391"/>
        </w:tabs>
        <w:rPr>
          <w:rFonts w:hint="eastAsia"/>
          <w:lang w:val="en-US" w:eastAsia="zh-CN"/>
        </w:rPr>
      </w:pPr>
      <w:r>
        <w:rPr>
          <w:rFonts w:hint="eastAsia" w:ascii="宋体" w:hAnsi="宋体"/>
          <w:color w:val="000000"/>
          <w:lang w:val="en-US" w:eastAsia="zh-CN"/>
        </w:rPr>
        <w:t>6.5</w:t>
      </w:r>
      <w:r>
        <w:rPr>
          <w:rFonts w:hint="eastAsia" w:ascii="宋体" w:hAnsi="宋体"/>
          <w:color w:val="000000"/>
        </w:rPr>
        <w:t>法定代表人证明书</w:t>
      </w:r>
      <w:r>
        <w:tab/>
      </w:r>
      <w:r>
        <w:rPr>
          <w:rFonts w:hint="eastAsia"/>
          <w:lang w:val="en-US" w:eastAsia="zh-CN"/>
        </w:rPr>
        <w:t>17</w:t>
      </w:r>
    </w:p>
    <w:p>
      <w:pPr>
        <w:pStyle w:val="36"/>
        <w:tabs>
          <w:tab w:val="right" w:leader="dot" w:pos="8391"/>
        </w:tabs>
        <w:rPr>
          <w:rFonts w:hint="default" w:ascii="宋体" w:hAnsi="宋体"/>
          <w:color w:val="000000"/>
          <w:lang w:val="en-US" w:eastAsia="zh-CN"/>
        </w:rPr>
      </w:pPr>
      <w:r>
        <w:rPr>
          <w:rFonts w:hint="eastAsia" w:ascii="宋体" w:hAnsi="宋体"/>
          <w:color w:val="000000"/>
          <w:lang w:val="en-US" w:eastAsia="zh-CN"/>
        </w:rPr>
        <w:t>6.6授权委托书</w:t>
      </w:r>
      <w:r>
        <w:tab/>
      </w:r>
      <w:r>
        <w:rPr>
          <w:rFonts w:hint="eastAsia"/>
          <w:lang w:val="en-US" w:eastAsia="zh-CN"/>
        </w:rPr>
        <w:t>18</w:t>
      </w:r>
    </w:p>
    <w:p/>
    <w:p>
      <w:pPr>
        <w:spacing w:line="360" w:lineRule="auto"/>
        <w:rPr>
          <w:rFonts w:ascii="宋体" w:hAnsi="宋体"/>
          <w:color w:val="000000"/>
          <w:sz w:val="23"/>
          <w:szCs w:val="23"/>
        </w:rPr>
        <w:sectPr>
          <w:headerReference r:id="rId6" w:type="first"/>
          <w:footerReference r:id="rId8" w:type="first"/>
          <w:footerReference r:id="rId7" w:type="default"/>
          <w:pgSz w:w="11907" w:h="16840"/>
          <w:pgMar w:top="1440" w:right="1758" w:bottom="1440" w:left="1758" w:header="851" w:footer="992" w:gutter="0"/>
          <w:pgNumType w:fmt="upperRoman" w:start="1"/>
          <w:cols w:space="720" w:num="1"/>
          <w:titlePg/>
          <w:docGrid w:type="lines" w:linePitch="312" w:charSpace="0"/>
        </w:sectPr>
      </w:pPr>
      <w:r>
        <w:rPr>
          <w:rFonts w:ascii="宋体" w:hAnsi="宋体"/>
          <w:color w:val="000000"/>
        </w:rPr>
        <w:fldChar w:fldCharType="end"/>
      </w:r>
    </w:p>
    <w:p>
      <w:pPr>
        <w:rPr>
          <w:color w:val="000000"/>
          <w:sz w:val="23"/>
          <w:szCs w:val="23"/>
        </w:rPr>
      </w:pPr>
    </w:p>
    <w:p>
      <w:pPr>
        <w:pStyle w:val="2"/>
        <w:spacing w:before="0" w:after="0" w:line="240" w:lineRule="auto"/>
        <w:jc w:val="center"/>
        <w:rPr>
          <w:rFonts w:asciiTheme="minorEastAsia" w:hAnsiTheme="minorEastAsia" w:eastAsiaTheme="minorEastAsia"/>
          <w:color w:val="000000"/>
          <w:sz w:val="32"/>
          <w:szCs w:val="23"/>
        </w:rPr>
      </w:pPr>
      <w:bookmarkStart w:id="0" w:name="_Toc7662"/>
      <w:r>
        <w:rPr>
          <w:rFonts w:hint="eastAsia" w:asciiTheme="minorEastAsia" w:hAnsiTheme="minorEastAsia" w:eastAsiaTheme="minorEastAsia"/>
          <w:color w:val="000000"/>
          <w:sz w:val="32"/>
          <w:szCs w:val="23"/>
        </w:rPr>
        <w:t>第一部分投标邀请函</w:t>
      </w:r>
      <w:bookmarkEnd w:id="0"/>
    </w:p>
    <w:p>
      <w:pPr>
        <w:rPr>
          <w:rFonts w:asciiTheme="minorEastAsia" w:hAnsiTheme="minorEastAsia" w:eastAsiaTheme="minorEastAsia"/>
          <w:color w:val="000000"/>
          <w:sz w:val="23"/>
          <w:szCs w:val="23"/>
        </w:rPr>
      </w:pPr>
    </w:p>
    <w:p>
      <w:pPr>
        <w:spacing w:line="52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u w:val="single"/>
        </w:rPr>
        <w:t>各潜在投标人</w:t>
      </w:r>
      <w:r>
        <w:rPr>
          <w:rFonts w:hint="eastAsia" w:asciiTheme="minorEastAsia" w:hAnsiTheme="minorEastAsia" w:eastAsiaTheme="minorEastAsia"/>
          <w:color w:val="000000"/>
          <w:sz w:val="23"/>
          <w:szCs w:val="23"/>
        </w:rPr>
        <w:t>：</w:t>
      </w:r>
    </w:p>
    <w:p>
      <w:pPr>
        <w:spacing w:line="360" w:lineRule="auto"/>
        <w:ind w:firstLine="460" w:firstLineChars="200"/>
        <w:jc w:val="left"/>
        <w:rPr>
          <w:rFonts w:asciiTheme="minorEastAsia" w:hAnsiTheme="minorEastAsia" w:eastAsiaTheme="minorEastAsia"/>
          <w:sz w:val="23"/>
          <w:szCs w:val="23"/>
        </w:rPr>
      </w:pPr>
      <w:r>
        <w:rPr>
          <w:rFonts w:hint="eastAsia" w:asciiTheme="minorEastAsia" w:hAnsiTheme="minorEastAsia" w:eastAsiaTheme="minorEastAsia"/>
          <w:sz w:val="23"/>
          <w:szCs w:val="23"/>
        </w:rPr>
        <w:t>根据《后勤处采购管理实施办法》有关规定，我</w:t>
      </w:r>
      <w:r>
        <w:rPr>
          <w:rFonts w:hint="eastAsia" w:asciiTheme="minorEastAsia" w:hAnsiTheme="minorEastAsia" w:eastAsiaTheme="minorEastAsia"/>
          <w:sz w:val="23"/>
          <w:szCs w:val="23"/>
          <w:lang w:eastAsia="zh-CN"/>
        </w:rPr>
        <w:t>处</w:t>
      </w:r>
      <w:r>
        <w:rPr>
          <w:rFonts w:hint="eastAsia" w:asciiTheme="minorEastAsia" w:hAnsiTheme="minorEastAsia" w:eastAsiaTheme="minorEastAsia"/>
          <w:sz w:val="23"/>
          <w:szCs w:val="23"/>
        </w:rPr>
        <w:t>拟通过公开招标方式</w:t>
      </w:r>
      <w:r>
        <w:rPr>
          <w:rFonts w:hint="eastAsia" w:asciiTheme="minorEastAsia" w:hAnsiTheme="minorEastAsia" w:eastAsiaTheme="minorEastAsia"/>
          <w:spacing w:val="-6"/>
          <w:sz w:val="23"/>
          <w:szCs w:val="23"/>
        </w:rPr>
        <w:t>为</w:t>
      </w:r>
      <w:r>
        <w:rPr>
          <w:rFonts w:hint="eastAsia" w:asciiTheme="minorEastAsia" w:hAnsiTheme="minorEastAsia" w:eastAsiaTheme="minorEastAsia"/>
          <w:sz w:val="23"/>
          <w:szCs w:val="23"/>
        </w:rPr>
        <w:t>广州校区风扇维</w:t>
      </w:r>
      <w:r>
        <w:rPr>
          <w:rFonts w:hint="eastAsia" w:asciiTheme="minorEastAsia" w:hAnsiTheme="minorEastAsia" w:eastAsiaTheme="minorEastAsia"/>
          <w:sz w:val="23"/>
          <w:szCs w:val="23"/>
          <w:lang w:eastAsia="zh-CN"/>
        </w:rPr>
        <w:t>修服务项目</w:t>
      </w:r>
      <w:r>
        <w:rPr>
          <w:rFonts w:hint="eastAsia" w:asciiTheme="minorEastAsia" w:hAnsiTheme="minorEastAsia" w:eastAsiaTheme="minorEastAsia"/>
          <w:spacing w:val="-6"/>
          <w:sz w:val="23"/>
          <w:szCs w:val="23"/>
        </w:rPr>
        <w:t>选定供应商</w:t>
      </w:r>
      <w:r>
        <w:rPr>
          <w:rFonts w:hint="eastAsia" w:asciiTheme="minorEastAsia" w:hAnsiTheme="minorEastAsia" w:eastAsiaTheme="minorEastAsia"/>
          <w:sz w:val="23"/>
          <w:szCs w:val="23"/>
        </w:rPr>
        <w:t>。欢迎符合资格条件的供应商前来投标。有关事宜如下：</w:t>
      </w:r>
    </w:p>
    <w:p>
      <w:pPr>
        <w:numPr>
          <w:ilvl w:val="0"/>
          <w:numId w:val="2"/>
        </w:numPr>
        <w:tabs>
          <w:tab w:val="left" w:pos="0"/>
        </w:tabs>
        <w:spacing w:line="520" w:lineRule="exact"/>
        <w:ind w:hanging="540"/>
        <w:rPr>
          <w:rFonts w:asciiTheme="minorEastAsia" w:hAnsiTheme="minorEastAsia" w:eastAsiaTheme="minorEastAsia"/>
          <w:sz w:val="23"/>
          <w:szCs w:val="23"/>
        </w:rPr>
      </w:pPr>
      <w:r>
        <w:rPr>
          <w:rFonts w:hint="eastAsia" w:asciiTheme="minorEastAsia" w:hAnsiTheme="minorEastAsia" w:eastAsiaTheme="minorEastAsia"/>
          <w:bCs/>
          <w:sz w:val="23"/>
          <w:szCs w:val="23"/>
        </w:rPr>
        <w:t>项目名称</w:t>
      </w:r>
      <w:r>
        <w:rPr>
          <w:rFonts w:hint="eastAsia" w:asciiTheme="minorEastAsia" w:hAnsiTheme="minorEastAsia" w:eastAsiaTheme="minorEastAsia"/>
          <w:sz w:val="23"/>
          <w:szCs w:val="23"/>
        </w:rPr>
        <w:t>：广州校区风扇</w:t>
      </w:r>
      <w:r>
        <w:rPr>
          <w:rFonts w:hint="eastAsia" w:asciiTheme="minorEastAsia" w:hAnsiTheme="minorEastAsia" w:eastAsiaTheme="minorEastAsia"/>
          <w:sz w:val="23"/>
          <w:szCs w:val="23"/>
          <w:lang w:eastAsia="zh-CN"/>
        </w:rPr>
        <w:t>维修服务项目</w:t>
      </w:r>
      <w:r>
        <w:rPr>
          <w:rFonts w:hint="eastAsia" w:asciiTheme="minorEastAsia" w:hAnsiTheme="minorEastAsia" w:eastAsiaTheme="minorEastAsia"/>
          <w:sz w:val="23"/>
          <w:szCs w:val="23"/>
        </w:rPr>
        <w:t xml:space="preserve"> </w:t>
      </w:r>
    </w:p>
    <w:p>
      <w:pPr>
        <w:numPr>
          <w:ilvl w:val="0"/>
          <w:numId w:val="2"/>
        </w:numPr>
        <w:tabs>
          <w:tab w:val="left" w:pos="0"/>
        </w:tabs>
        <w:spacing w:line="520" w:lineRule="exact"/>
        <w:ind w:hanging="540"/>
        <w:rPr>
          <w:rFonts w:asciiTheme="minorEastAsia" w:hAnsiTheme="minorEastAsia" w:eastAsiaTheme="minorEastAsia"/>
          <w:sz w:val="23"/>
          <w:szCs w:val="23"/>
        </w:rPr>
      </w:pPr>
      <w:r>
        <w:rPr>
          <w:rFonts w:hint="eastAsia" w:asciiTheme="minorEastAsia" w:hAnsiTheme="minorEastAsia" w:eastAsiaTheme="minorEastAsia"/>
          <w:bCs/>
          <w:sz w:val="23"/>
          <w:szCs w:val="23"/>
        </w:rPr>
        <w:t>投标最高控制价：</w:t>
      </w:r>
      <w:r>
        <w:rPr>
          <w:rFonts w:hint="eastAsia" w:cs="仿宋_GB2312" w:asciiTheme="minorEastAsia" w:hAnsiTheme="minorEastAsia" w:eastAsiaTheme="minorEastAsia"/>
          <w:color w:val="FF0000"/>
          <w:sz w:val="24"/>
          <w:lang w:val="en-US" w:eastAsia="zh-CN"/>
        </w:rPr>
        <w:t>18</w:t>
      </w:r>
      <w:r>
        <w:rPr>
          <w:rFonts w:hint="eastAsia" w:cs="仿宋_GB2312" w:asciiTheme="minorEastAsia" w:hAnsiTheme="minorEastAsia" w:eastAsiaTheme="minorEastAsia"/>
          <w:color w:val="FF0000"/>
          <w:sz w:val="24"/>
        </w:rPr>
        <w:t>0000</w:t>
      </w:r>
      <w:r>
        <w:rPr>
          <w:rFonts w:hint="eastAsia" w:cs="仿宋_GB2312" w:asciiTheme="minorEastAsia" w:hAnsiTheme="minorEastAsia" w:eastAsiaTheme="minorEastAsia"/>
          <w:sz w:val="24"/>
        </w:rPr>
        <w:t>元</w:t>
      </w:r>
    </w:p>
    <w:p>
      <w:pPr>
        <w:numPr>
          <w:ilvl w:val="0"/>
          <w:numId w:val="2"/>
        </w:numPr>
        <w:tabs>
          <w:tab w:val="left" w:pos="0"/>
        </w:tabs>
        <w:spacing w:line="520" w:lineRule="exact"/>
        <w:ind w:hanging="540"/>
        <w:rPr>
          <w:rFonts w:asciiTheme="minorEastAsia" w:hAnsiTheme="minorEastAsia" w:eastAsiaTheme="minorEastAsia"/>
          <w:sz w:val="23"/>
          <w:szCs w:val="23"/>
        </w:rPr>
      </w:pPr>
      <w:r>
        <w:rPr>
          <w:rFonts w:hint="eastAsia" w:asciiTheme="minorEastAsia" w:hAnsiTheme="minorEastAsia" w:eastAsiaTheme="minorEastAsia"/>
          <w:sz w:val="23"/>
          <w:szCs w:val="23"/>
          <w:lang w:eastAsia="zh-CN"/>
        </w:rPr>
        <w:t>递交投标文件及</w:t>
      </w:r>
      <w:r>
        <w:rPr>
          <w:rFonts w:asciiTheme="minorEastAsia" w:hAnsiTheme="minorEastAsia" w:eastAsiaTheme="minorEastAsia"/>
          <w:sz w:val="23"/>
          <w:szCs w:val="23"/>
        </w:rPr>
        <w:t>投标截止时间</w:t>
      </w:r>
      <w:r>
        <w:rPr>
          <w:rFonts w:hint="eastAsia" w:asciiTheme="minorEastAsia" w:hAnsiTheme="minorEastAsia" w:eastAsiaTheme="minorEastAsia"/>
          <w:sz w:val="23"/>
          <w:szCs w:val="23"/>
        </w:rPr>
        <w:t xml:space="preserve"> </w:t>
      </w:r>
    </w:p>
    <w:p>
      <w:pPr>
        <w:spacing w:line="520" w:lineRule="exact"/>
        <w:ind w:left="540"/>
        <w:rPr>
          <w:rFonts w:asciiTheme="minorEastAsia" w:hAnsiTheme="minorEastAsia" w:eastAsiaTheme="minorEastAsia"/>
          <w:color w:val="FF0000"/>
          <w:sz w:val="23"/>
          <w:szCs w:val="23"/>
        </w:rPr>
      </w:pPr>
      <w:r>
        <w:rPr>
          <w:rFonts w:hint="eastAsia" w:asciiTheme="minorEastAsia" w:hAnsiTheme="minorEastAsia" w:eastAsiaTheme="minorEastAsia"/>
          <w:sz w:val="23"/>
          <w:szCs w:val="23"/>
        </w:rPr>
        <w:t>1.3.1</w:t>
      </w:r>
      <w:r>
        <w:rPr>
          <w:rFonts w:asciiTheme="minorEastAsia" w:hAnsiTheme="minorEastAsia" w:eastAsiaTheme="minorEastAsia"/>
          <w:sz w:val="23"/>
          <w:szCs w:val="23"/>
        </w:rPr>
        <w:t>递交投标文件时间：</w:t>
      </w:r>
      <w:r>
        <w:rPr>
          <w:rFonts w:hint="eastAsia" w:asciiTheme="minorEastAsia" w:hAnsiTheme="minorEastAsia" w:eastAsiaTheme="minorEastAsia"/>
          <w:color w:val="FF0000"/>
          <w:sz w:val="23"/>
          <w:szCs w:val="23"/>
        </w:rPr>
        <w:t>20</w:t>
      </w:r>
      <w:r>
        <w:rPr>
          <w:rFonts w:hint="eastAsia" w:asciiTheme="minorEastAsia" w:hAnsiTheme="minorEastAsia" w:eastAsiaTheme="minorEastAsia"/>
          <w:color w:val="FF0000"/>
          <w:sz w:val="23"/>
          <w:szCs w:val="23"/>
          <w:lang w:val="en-US" w:eastAsia="zh-CN"/>
        </w:rPr>
        <w:t>20</w:t>
      </w:r>
      <w:r>
        <w:rPr>
          <w:rFonts w:hint="eastAsia" w:asciiTheme="minorEastAsia" w:hAnsiTheme="minorEastAsia" w:eastAsiaTheme="minorEastAsia"/>
          <w:color w:val="FF0000"/>
          <w:sz w:val="23"/>
          <w:szCs w:val="23"/>
        </w:rPr>
        <w:t>年1月</w:t>
      </w:r>
      <w:r>
        <w:rPr>
          <w:rFonts w:hint="eastAsia" w:asciiTheme="minorEastAsia" w:hAnsiTheme="minorEastAsia" w:eastAsiaTheme="minorEastAsia"/>
          <w:color w:val="FF0000"/>
          <w:sz w:val="23"/>
          <w:szCs w:val="23"/>
          <w:lang w:val="en-US" w:eastAsia="zh-CN"/>
        </w:rPr>
        <w:t>15</w:t>
      </w:r>
      <w:r>
        <w:rPr>
          <w:rFonts w:hint="eastAsia" w:asciiTheme="minorEastAsia" w:hAnsiTheme="minorEastAsia" w:eastAsiaTheme="minorEastAsia"/>
          <w:color w:val="FF0000"/>
          <w:sz w:val="23"/>
          <w:szCs w:val="23"/>
        </w:rPr>
        <w:t>日</w:t>
      </w:r>
      <w:r>
        <w:rPr>
          <w:rFonts w:hint="eastAsia" w:asciiTheme="minorEastAsia" w:hAnsiTheme="minorEastAsia" w:eastAsiaTheme="minorEastAsia"/>
          <w:color w:val="FF0000"/>
          <w:sz w:val="23"/>
          <w:szCs w:val="23"/>
          <w:lang w:val="en-US" w:eastAsia="zh-CN"/>
        </w:rPr>
        <w:t>上午9点-12点，下午2点30分-4点30分</w:t>
      </w:r>
      <w:r>
        <w:rPr>
          <w:rFonts w:hint="eastAsia" w:asciiTheme="minorEastAsia" w:hAnsiTheme="minorEastAsia" w:eastAsiaTheme="minorEastAsia"/>
          <w:color w:val="FF0000"/>
          <w:sz w:val="23"/>
          <w:szCs w:val="23"/>
        </w:rPr>
        <w:t xml:space="preserve"> </w:t>
      </w:r>
    </w:p>
    <w:p>
      <w:pPr>
        <w:spacing w:line="520" w:lineRule="exact"/>
        <w:ind w:firstLine="575" w:firstLineChars="250"/>
        <w:rPr>
          <w:rFonts w:hint="default" w:asciiTheme="minorEastAsia" w:hAnsiTheme="minorEastAsia" w:eastAsiaTheme="minorEastAsia"/>
          <w:sz w:val="23"/>
          <w:szCs w:val="23"/>
          <w:lang w:val="en-US" w:eastAsia="zh-CN"/>
        </w:rPr>
      </w:pPr>
      <w:r>
        <w:rPr>
          <w:rFonts w:hint="eastAsia" w:asciiTheme="minorEastAsia" w:hAnsiTheme="minorEastAsia" w:eastAsiaTheme="minorEastAsia"/>
          <w:sz w:val="23"/>
          <w:szCs w:val="23"/>
        </w:rPr>
        <w:t>1.3.2</w:t>
      </w:r>
      <w:r>
        <w:rPr>
          <w:rFonts w:asciiTheme="minorEastAsia" w:hAnsiTheme="minorEastAsia" w:eastAsiaTheme="minorEastAsia"/>
          <w:sz w:val="23"/>
          <w:szCs w:val="23"/>
        </w:rPr>
        <w:t>投标截止时间：</w:t>
      </w:r>
      <w:r>
        <w:rPr>
          <w:rFonts w:hint="eastAsia" w:asciiTheme="minorEastAsia" w:hAnsiTheme="minorEastAsia" w:eastAsiaTheme="minorEastAsia"/>
          <w:color w:val="FF0000"/>
          <w:sz w:val="23"/>
          <w:szCs w:val="23"/>
        </w:rPr>
        <w:t>20</w:t>
      </w:r>
      <w:r>
        <w:rPr>
          <w:rFonts w:hint="eastAsia" w:asciiTheme="minorEastAsia" w:hAnsiTheme="minorEastAsia" w:eastAsiaTheme="minorEastAsia"/>
          <w:color w:val="FF0000"/>
          <w:sz w:val="23"/>
          <w:szCs w:val="23"/>
          <w:lang w:val="en-US" w:eastAsia="zh-CN"/>
        </w:rPr>
        <w:t>20</w:t>
      </w:r>
      <w:r>
        <w:rPr>
          <w:rFonts w:hint="eastAsia" w:asciiTheme="minorEastAsia" w:hAnsiTheme="minorEastAsia" w:eastAsiaTheme="minorEastAsia"/>
          <w:color w:val="FF0000"/>
          <w:sz w:val="23"/>
          <w:szCs w:val="23"/>
        </w:rPr>
        <w:t>年</w:t>
      </w:r>
      <w:r>
        <w:rPr>
          <w:rFonts w:hint="eastAsia" w:asciiTheme="minorEastAsia" w:hAnsiTheme="minorEastAsia" w:eastAsiaTheme="minorEastAsia"/>
          <w:color w:val="FF0000"/>
          <w:sz w:val="23"/>
          <w:szCs w:val="23"/>
          <w:lang w:val="en-US" w:eastAsia="zh-CN"/>
        </w:rPr>
        <w:t>1</w:t>
      </w:r>
      <w:r>
        <w:rPr>
          <w:rFonts w:hint="eastAsia" w:asciiTheme="minorEastAsia" w:hAnsiTheme="minorEastAsia" w:eastAsiaTheme="minorEastAsia"/>
          <w:color w:val="FF0000"/>
          <w:sz w:val="23"/>
          <w:szCs w:val="23"/>
        </w:rPr>
        <w:t>月</w:t>
      </w:r>
      <w:r>
        <w:rPr>
          <w:rFonts w:hint="eastAsia" w:asciiTheme="minorEastAsia" w:hAnsiTheme="minorEastAsia" w:eastAsiaTheme="minorEastAsia"/>
          <w:color w:val="FF0000"/>
          <w:sz w:val="23"/>
          <w:szCs w:val="23"/>
          <w:lang w:val="en-US" w:eastAsia="zh-CN"/>
        </w:rPr>
        <w:t xml:space="preserve"> 15 </w:t>
      </w:r>
      <w:r>
        <w:rPr>
          <w:rFonts w:hint="eastAsia" w:asciiTheme="minorEastAsia" w:hAnsiTheme="minorEastAsia" w:eastAsiaTheme="minorEastAsia"/>
          <w:color w:val="FF0000"/>
          <w:sz w:val="23"/>
          <w:szCs w:val="23"/>
        </w:rPr>
        <w:t>日</w:t>
      </w:r>
      <w:r>
        <w:rPr>
          <w:rFonts w:hint="eastAsia" w:asciiTheme="minorEastAsia" w:hAnsiTheme="minorEastAsia" w:eastAsiaTheme="minorEastAsia"/>
          <w:color w:val="FF0000"/>
          <w:sz w:val="23"/>
          <w:szCs w:val="23"/>
          <w:lang w:val="en-US" w:eastAsia="zh-CN"/>
        </w:rPr>
        <w:t>4点30分</w:t>
      </w:r>
    </w:p>
    <w:p>
      <w:pPr>
        <w:numPr>
          <w:ilvl w:val="0"/>
          <w:numId w:val="2"/>
        </w:numPr>
        <w:tabs>
          <w:tab w:val="left" w:pos="0"/>
        </w:tabs>
        <w:spacing w:line="520" w:lineRule="exact"/>
        <w:ind w:hanging="540"/>
        <w:rPr>
          <w:rFonts w:asciiTheme="minorEastAsia" w:hAnsiTheme="minorEastAsia" w:eastAsiaTheme="minorEastAsia"/>
          <w:sz w:val="23"/>
          <w:szCs w:val="23"/>
        </w:rPr>
      </w:pPr>
      <w:r>
        <w:rPr>
          <w:rFonts w:asciiTheme="minorEastAsia" w:hAnsiTheme="minorEastAsia" w:eastAsiaTheme="minorEastAsia"/>
          <w:sz w:val="23"/>
          <w:szCs w:val="23"/>
        </w:rPr>
        <w:t>信息发布</w:t>
      </w:r>
      <w:r>
        <w:rPr>
          <w:rFonts w:hint="eastAsia" w:asciiTheme="minorEastAsia" w:hAnsiTheme="minorEastAsia" w:eastAsiaTheme="minorEastAsia"/>
          <w:sz w:val="23"/>
          <w:szCs w:val="23"/>
        </w:rPr>
        <w:t>媒体</w:t>
      </w:r>
    </w:p>
    <w:p>
      <w:pPr>
        <w:spacing w:line="520" w:lineRule="exact"/>
        <w:ind w:firstLine="460" w:firstLineChars="200"/>
        <w:rPr>
          <w:rFonts w:asciiTheme="minorEastAsia" w:hAnsiTheme="minorEastAsia" w:eastAsiaTheme="minorEastAsia"/>
          <w:sz w:val="23"/>
          <w:szCs w:val="23"/>
        </w:rPr>
      </w:pPr>
      <w:r>
        <w:rPr>
          <w:rFonts w:hint="eastAsia" w:asciiTheme="minorEastAsia" w:hAnsiTheme="minorEastAsia" w:eastAsiaTheme="minorEastAsia"/>
          <w:sz w:val="23"/>
          <w:szCs w:val="23"/>
        </w:rPr>
        <w:t>凡与本项目相关的澄清、变更、以及中标公示、成交结果等信息均发布在广东财经大学后勤处</w:t>
      </w:r>
      <w:r>
        <w:rPr>
          <w:rFonts w:hint="eastAsia" w:asciiTheme="minorEastAsia" w:hAnsiTheme="minorEastAsia" w:eastAsiaTheme="minorEastAsia"/>
          <w:spacing w:val="-12"/>
          <w:sz w:val="23"/>
          <w:szCs w:val="23"/>
        </w:rPr>
        <w:t>网站</w:t>
      </w:r>
      <w:r>
        <w:rPr>
          <w:rFonts w:hint="eastAsia" w:asciiTheme="minorEastAsia" w:hAnsiTheme="minorEastAsia" w:eastAsiaTheme="minorEastAsia"/>
          <w:sz w:val="23"/>
          <w:szCs w:val="23"/>
        </w:rPr>
        <w:t>和学校公告栏。如有不一致，以发布在广东财经大学后勤处网站的文本为准。</w:t>
      </w:r>
    </w:p>
    <w:p>
      <w:pPr>
        <w:numPr>
          <w:ilvl w:val="0"/>
          <w:numId w:val="2"/>
        </w:numPr>
        <w:tabs>
          <w:tab w:val="left" w:pos="0"/>
        </w:tabs>
        <w:spacing w:line="520" w:lineRule="exact"/>
        <w:ind w:hanging="540"/>
        <w:rPr>
          <w:rFonts w:asciiTheme="minorEastAsia" w:hAnsiTheme="minorEastAsia" w:eastAsiaTheme="minorEastAsia"/>
          <w:sz w:val="23"/>
          <w:szCs w:val="23"/>
        </w:rPr>
      </w:pPr>
      <w:r>
        <w:rPr>
          <w:rFonts w:hint="eastAsia" w:asciiTheme="minorEastAsia" w:hAnsiTheme="minorEastAsia" w:eastAsiaTheme="minorEastAsia"/>
          <w:sz w:val="23"/>
          <w:szCs w:val="23"/>
        </w:rPr>
        <w:t>招标</w:t>
      </w:r>
      <w:r>
        <w:rPr>
          <w:rFonts w:asciiTheme="minorEastAsia" w:hAnsiTheme="minorEastAsia" w:eastAsiaTheme="minorEastAsia"/>
          <w:sz w:val="23"/>
          <w:szCs w:val="23"/>
        </w:rPr>
        <w:t>人</w:t>
      </w:r>
      <w:r>
        <w:rPr>
          <w:rFonts w:hint="eastAsia" w:asciiTheme="minorEastAsia" w:hAnsiTheme="minorEastAsia" w:eastAsiaTheme="minorEastAsia"/>
          <w:sz w:val="23"/>
          <w:szCs w:val="23"/>
        </w:rPr>
        <w:t>及</w:t>
      </w:r>
      <w:r>
        <w:rPr>
          <w:rFonts w:asciiTheme="minorEastAsia" w:hAnsiTheme="minorEastAsia" w:eastAsiaTheme="minorEastAsia"/>
          <w:sz w:val="23"/>
          <w:szCs w:val="23"/>
        </w:rPr>
        <w:t>联系方式</w:t>
      </w:r>
    </w:p>
    <w:tbl>
      <w:tblPr>
        <w:tblStyle w:val="41"/>
        <w:tblW w:w="8460" w:type="dxa"/>
        <w:jc w:val="center"/>
        <w:tblLayout w:type="fixed"/>
        <w:tblCellMar>
          <w:top w:w="0" w:type="dxa"/>
          <w:left w:w="108" w:type="dxa"/>
          <w:bottom w:w="0" w:type="dxa"/>
          <w:right w:w="108" w:type="dxa"/>
        </w:tblCellMar>
      </w:tblPr>
      <w:tblGrid>
        <w:gridCol w:w="562"/>
        <w:gridCol w:w="1598"/>
        <w:gridCol w:w="2261"/>
        <w:gridCol w:w="1564"/>
        <w:gridCol w:w="2475"/>
      </w:tblGrid>
      <w:tr>
        <w:tblPrEx>
          <w:tblCellMar>
            <w:top w:w="0" w:type="dxa"/>
            <w:left w:w="108" w:type="dxa"/>
            <w:bottom w:w="0" w:type="dxa"/>
            <w:right w:w="108" w:type="dxa"/>
          </w:tblCellMar>
        </w:tblPrEx>
        <w:trPr>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3"/>
                <w:szCs w:val="23"/>
              </w:rPr>
            </w:pPr>
            <w:r>
              <w:rPr>
                <w:rFonts w:hint="eastAsia" w:asciiTheme="minorEastAsia" w:hAnsiTheme="minorEastAsia" w:eastAsiaTheme="minorEastAsia"/>
                <w:sz w:val="23"/>
                <w:szCs w:val="23"/>
              </w:rPr>
              <w:t>招标人：</w:t>
            </w:r>
          </w:p>
        </w:tc>
        <w:tc>
          <w:tcPr>
            <w:tcW w:w="2261" w:type="dxa"/>
          </w:tcPr>
          <w:p>
            <w:pPr>
              <w:spacing w:line="52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广东财经大学</w:t>
            </w:r>
          </w:p>
        </w:tc>
        <w:tc>
          <w:tcPr>
            <w:tcW w:w="1564" w:type="dxa"/>
          </w:tcPr>
          <w:p>
            <w:pPr>
              <w:spacing w:line="520" w:lineRule="exact"/>
              <w:jc w:val="distribute"/>
              <w:rPr>
                <w:rFonts w:asciiTheme="minorEastAsia" w:hAnsiTheme="minorEastAsia" w:eastAsiaTheme="minorEastAsia"/>
                <w:sz w:val="23"/>
                <w:szCs w:val="23"/>
              </w:rPr>
            </w:pPr>
            <w:r>
              <w:rPr>
                <w:rFonts w:hint="eastAsia" w:asciiTheme="minorEastAsia" w:hAnsiTheme="minorEastAsia" w:eastAsiaTheme="minorEastAsia"/>
                <w:sz w:val="23"/>
                <w:szCs w:val="23"/>
              </w:rPr>
              <w:t>联系人：</w:t>
            </w:r>
          </w:p>
        </w:tc>
        <w:tc>
          <w:tcPr>
            <w:tcW w:w="2475" w:type="dxa"/>
          </w:tcPr>
          <w:p>
            <w:pPr>
              <w:spacing w:line="52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成老师</w:t>
            </w:r>
          </w:p>
        </w:tc>
      </w:tr>
      <w:tr>
        <w:tblPrEx>
          <w:tblCellMar>
            <w:top w:w="0" w:type="dxa"/>
            <w:left w:w="108" w:type="dxa"/>
            <w:bottom w:w="0" w:type="dxa"/>
            <w:right w:w="108" w:type="dxa"/>
          </w:tblCellMar>
        </w:tblPrEx>
        <w:trPr>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3"/>
                <w:szCs w:val="23"/>
              </w:rPr>
            </w:pPr>
            <w:r>
              <w:rPr>
                <w:rFonts w:hint="eastAsia" w:asciiTheme="minorEastAsia" w:hAnsiTheme="minorEastAsia" w:eastAsiaTheme="minorEastAsia"/>
                <w:sz w:val="23"/>
                <w:szCs w:val="23"/>
              </w:rPr>
              <w:t>联系电话：</w:t>
            </w:r>
          </w:p>
        </w:tc>
        <w:tc>
          <w:tcPr>
            <w:tcW w:w="2261" w:type="dxa"/>
          </w:tcPr>
          <w:p>
            <w:pPr>
              <w:spacing w:line="520" w:lineRule="exact"/>
              <w:rPr>
                <w:rFonts w:asciiTheme="minorEastAsia" w:hAnsiTheme="minorEastAsia" w:eastAsiaTheme="minorEastAsia"/>
                <w:sz w:val="23"/>
                <w:szCs w:val="23"/>
              </w:rPr>
            </w:pPr>
            <w:r>
              <w:rPr>
                <w:rFonts w:hint="eastAsia" w:asciiTheme="minorEastAsia" w:hAnsiTheme="minorEastAsia" w:eastAsiaTheme="minorEastAsia"/>
                <w:sz w:val="23"/>
                <w:szCs w:val="23"/>
              </w:rPr>
              <w:t xml:space="preserve">020-84095568        </w:t>
            </w:r>
          </w:p>
        </w:tc>
        <w:tc>
          <w:tcPr>
            <w:tcW w:w="1564" w:type="dxa"/>
          </w:tcPr>
          <w:p>
            <w:pPr>
              <w:spacing w:line="520" w:lineRule="exact"/>
              <w:jc w:val="distribute"/>
              <w:rPr>
                <w:rFonts w:asciiTheme="minorEastAsia" w:hAnsiTheme="minorEastAsia" w:eastAsiaTheme="minorEastAsia"/>
                <w:sz w:val="23"/>
                <w:szCs w:val="23"/>
              </w:rPr>
            </w:pPr>
          </w:p>
        </w:tc>
        <w:tc>
          <w:tcPr>
            <w:tcW w:w="2475" w:type="dxa"/>
          </w:tcPr>
          <w:p>
            <w:pPr>
              <w:spacing w:line="520" w:lineRule="exact"/>
              <w:rPr>
                <w:rFonts w:asciiTheme="minorEastAsia" w:hAnsiTheme="minorEastAsia" w:eastAsiaTheme="minorEastAsia"/>
                <w:sz w:val="23"/>
                <w:szCs w:val="23"/>
              </w:rPr>
            </w:pPr>
          </w:p>
        </w:tc>
      </w:tr>
      <w:tr>
        <w:tblPrEx>
          <w:tblCellMar>
            <w:top w:w="0" w:type="dxa"/>
            <w:left w:w="108" w:type="dxa"/>
            <w:bottom w:w="0" w:type="dxa"/>
            <w:right w:w="108" w:type="dxa"/>
          </w:tblCellMar>
        </w:tblPrEx>
        <w:trPr>
          <w:trHeight w:val="80" w:hRule="atLeast"/>
          <w:jc w:val="center"/>
        </w:trPr>
        <w:tc>
          <w:tcPr>
            <w:tcW w:w="562" w:type="dxa"/>
          </w:tcPr>
          <w:p>
            <w:pPr>
              <w:spacing w:line="520" w:lineRule="exact"/>
              <w:jc w:val="distribute"/>
              <w:rPr>
                <w:rFonts w:asciiTheme="minorEastAsia" w:hAnsiTheme="minorEastAsia" w:eastAsiaTheme="minorEastAsia"/>
                <w:sz w:val="23"/>
                <w:szCs w:val="23"/>
              </w:rPr>
            </w:pPr>
          </w:p>
        </w:tc>
        <w:tc>
          <w:tcPr>
            <w:tcW w:w="1598" w:type="dxa"/>
          </w:tcPr>
          <w:p>
            <w:pPr>
              <w:spacing w:line="520" w:lineRule="exact"/>
              <w:jc w:val="distribute"/>
              <w:rPr>
                <w:rFonts w:asciiTheme="minorEastAsia" w:hAnsiTheme="minorEastAsia" w:eastAsiaTheme="minorEastAsia"/>
                <w:sz w:val="23"/>
                <w:szCs w:val="23"/>
              </w:rPr>
            </w:pPr>
            <w:r>
              <w:rPr>
                <w:rFonts w:hint="eastAsia" w:asciiTheme="minorEastAsia" w:hAnsiTheme="minorEastAsia" w:eastAsiaTheme="minorEastAsia"/>
                <w:sz w:val="23"/>
                <w:szCs w:val="23"/>
                <w:lang w:val="zh-CN"/>
              </w:rPr>
              <w:t>联系地址：</w:t>
            </w:r>
          </w:p>
        </w:tc>
        <w:tc>
          <w:tcPr>
            <w:tcW w:w="6300" w:type="dxa"/>
            <w:gridSpan w:val="3"/>
          </w:tcPr>
          <w:p>
            <w:pPr>
              <w:spacing w:line="520" w:lineRule="exact"/>
              <w:jc w:val="left"/>
              <w:rPr>
                <w:rFonts w:asciiTheme="minorEastAsia" w:hAnsiTheme="minorEastAsia" w:eastAsiaTheme="minorEastAsia"/>
                <w:sz w:val="23"/>
                <w:szCs w:val="23"/>
                <w:lang w:val="zh-CN"/>
              </w:rPr>
            </w:pPr>
            <w:r>
              <w:rPr>
                <w:rFonts w:hint="eastAsia" w:asciiTheme="minorEastAsia" w:hAnsiTheme="minorEastAsia" w:eastAsiaTheme="minorEastAsia"/>
                <w:sz w:val="23"/>
                <w:szCs w:val="23"/>
              </w:rPr>
              <w:t>广东财经大学后勤处（广州市海珠区仑头路21号门诊楼40</w:t>
            </w:r>
            <w:r>
              <w:rPr>
                <w:rFonts w:hint="eastAsia" w:asciiTheme="minorEastAsia" w:hAnsiTheme="minorEastAsia" w:eastAsiaTheme="minorEastAsia"/>
                <w:sz w:val="23"/>
                <w:szCs w:val="23"/>
                <w:lang w:val="en-US" w:eastAsia="zh-CN"/>
              </w:rPr>
              <w:t>4</w:t>
            </w:r>
            <w:r>
              <w:rPr>
                <w:rFonts w:hint="eastAsia" w:asciiTheme="minorEastAsia" w:hAnsiTheme="minorEastAsia" w:eastAsiaTheme="minorEastAsia"/>
                <w:sz w:val="23"/>
                <w:szCs w:val="23"/>
              </w:rPr>
              <w:t>）</w:t>
            </w:r>
          </w:p>
        </w:tc>
      </w:tr>
    </w:tbl>
    <w:p>
      <w:pPr>
        <w:pStyle w:val="2"/>
        <w:jc w:val="center"/>
        <w:rPr>
          <w:rFonts w:asciiTheme="minorEastAsia" w:hAnsiTheme="minorEastAsia" w:eastAsiaTheme="minorEastAsia"/>
          <w:sz w:val="23"/>
          <w:szCs w:val="23"/>
        </w:rPr>
      </w:pPr>
      <w:r>
        <w:rPr>
          <w:rFonts w:asciiTheme="minorEastAsia" w:hAnsiTheme="minorEastAsia" w:eastAsiaTheme="minorEastAsia"/>
          <w:b w:val="0"/>
          <w:sz w:val="23"/>
          <w:szCs w:val="23"/>
        </w:rPr>
        <w:br w:type="page"/>
      </w:r>
      <w:bookmarkStart w:id="1" w:name="_Toc18245"/>
      <w:bookmarkStart w:id="2" w:name="_Toc280272729"/>
      <w:bookmarkStart w:id="3" w:name="_Toc298325850"/>
      <w:bookmarkStart w:id="4" w:name="OLE_LINK44"/>
      <w:r>
        <w:rPr>
          <w:rFonts w:hint="eastAsia" w:asciiTheme="minorEastAsia" w:hAnsiTheme="minorEastAsia" w:eastAsiaTheme="minorEastAsia"/>
          <w:sz w:val="32"/>
          <w:szCs w:val="23"/>
        </w:rPr>
        <w:t>第二部分  项目内容及需求</w:t>
      </w:r>
      <w:bookmarkEnd w:id="1"/>
      <w:bookmarkEnd w:id="2"/>
    </w:p>
    <w:bookmarkEnd w:id="3"/>
    <w:bookmarkEnd w:id="4"/>
    <w:p>
      <w:pPr>
        <w:spacing w:line="360" w:lineRule="auto"/>
        <w:ind w:left="425"/>
        <w:jc w:val="left"/>
        <w:outlineLvl w:val="1"/>
        <w:rPr>
          <w:rFonts w:ascii="宋体" w:hAnsi="宋体"/>
          <w:b/>
          <w:color w:val="000000"/>
          <w:szCs w:val="21"/>
        </w:rPr>
      </w:pPr>
      <w:bookmarkStart w:id="5" w:name="_Toc477536152"/>
      <w:bookmarkStart w:id="6" w:name="_Toc475463106"/>
      <w:bookmarkStart w:id="7" w:name="_Toc475456405"/>
      <w:bookmarkStart w:id="8" w:name="_Toc475462268"/>
      <w:bookmarkStart w:id="9" w:name="_Toc476156708"/>
      <w:bookmarkStart w:id="10" w:name="_Toc8283"/>
      <w:r>
        <w:rPr>
          <w:rFonts w:hint="eastAsia" w:ascii="宋体" w:hAnsi="宋体"/>
          <w:b/>
          <w:color w:val="000000"/>
          <w:szCs w:val="21"/>
          <w:lang w:val="en-US" w:eastAsia="zh-CN"/>
        </w:rPr>
        <w:t xml:space="preserve">2.1 </w:t>
      </w:r>
      <w:r>
        <w:rPr>
          <w:rFonts w:hint="eastAsia" w:ascii="宋体" w:hAnsi="宋体"/>
          <w:b/>
          <w:color w:val="000000"/>
          <w:szCs w:val="21"/>
        </w:rPr>
        <w:t>项目概况</w:t>
      </w:r>
      <w:bookmarkEnd w:id="5"/>
      <w:bookmarkEnd w:id="6"/>
      <w:bookmarkEnd w:id="7"/>
      <w:bookmarkEnd w:id="8"/>
      <w:bookmarkEnd w:id="9"/>
    </w:p>
    <w:p>
      <w:pPr>
        <w:tabs>
          <w:tab w:val="left" w:pos="1145"/>
        </w:tabs>
        <w:spacing w:line="360" w:lineRule="auto"/>
        <w:ind w:left="425" w:firstLine="420" w:firstLineChars="200"/>
        <w:jc w:val="left"/>
        <w:rPr>
          <w:rFonts w:ascii="宋体" w:hAnsi="宋体"/>
          <w:color w:val="000000"/>
          <w:szCs w:val="21"/>
        </w:rPr>
      </w:pPr>
      <w:bookmarkStart w:id="11" w:name="_Toc476156709"/>
      <w:bookmarkStart w:id="12" w:name="_Toc475456406"/>
      <w:bookmarkStart w:id="13" w:name="_Toc477536153"/>
      <w:bookmarkStart w:id="14" w:name="_Toc475462269"/>
      <w:bookmarkStart w:id="15" w:name="_Toc475463107"/>
      <w:r>
        <w:rPr>
          <w:rFonts w:hint="eastAsia" w:ascii="宋体" w:hAnsi="宋体"/>
          <w:color w:val="000000"/>
          <w:szCs w:val="21"/>
        </w:rPr>
        <w:t>本项目是广东财经大学广州校区2020</w:t>
      </w:r>
      <w:r>
        <w:rPr>
          <w:rFonts w:hint="eastAsia" w:ascii="宋体" w:hAnsi="宋体"/>
          <w:color w:val="000000"/>
          <w:szCs w:val="21"/>
          <w:lang w:val="en-US" w:eastAsia="zh-CN"/>
        </w:rPr>
        <w:t>-2021</w:t>
      </w:r>
      <w:r>
        <w:rPr>
          <w:rFonts w:hint="eastAsia" w:ascii="宋体" w:hAnsi="宋体"/>
          <w:color w:val="000000"/>
          <w:szCs w:val="21"/>
        </w:rPr>
        <w:t>年风扇维修服务项目，本项目风扇约2700台，采购总预算为人民币 18万元，服务年限为</w:t>
      </w:r>
      <w:r>
        <w:rPr>
          <w:rFonts w:hint="eastAsia" w:ascii="宋体" w:hAnsi="宋体"/>
          <w:color w:val="000000"/>
          <w:szCs w:val="21"/>
          <w:lang w:eastAsia="zh-CN"/>
        </w:rPr>
        <w:t>合同签订之日起至</w:t>
      </w:r>
      <w:r>
        <w:rPr>
          <w:rFonts w:hint="eastAsia" w:ascii="宋体" w:hAnsi="宋体"/>
          <w:color w:val="000000"/>
          <w:szCs w:val="21"/>
          <w:lang w:val="en-US" w:eastAsia="zh-CN"/>
        </w:rPr>
        <w:t>2021年12月31日</w:t>
      </w:r>
      <w:r>
        <w:rPr>
          <w:rFonts w:hint="eastAsia" w:ascii="宋体" w:hAnsi="宋体"/>
          <w:color w:val="000000"/>
          <w:szCs w:val="21"/>
        </w:rPr>
        <w:t>。</w:t>
      </w:r>
    </w:p>
    <w:p>
      <w:pPr>
        <w:tabs>
          <w:tab w:val="left" w:pos="1145"/>
        </w:tabs>
        <w:spacing w:line="360" w:lineRule="auto"/>
        <w:ind w:left="425"/>
        <w:jc w:val="left"/>
        <w:rPr>
          <w:rFonts w:ascii="宋体" w:hAnsi="宋体"/>
          <w:color w:val="000000"/>
          <w:szCs w:val="21"/>
        </w:rPr>
      </w:pPr>
      <w:r>
        <w:rPr>
          <w:rFonts w:hint="eastAsia" w:ascii="宋体" w:hAnsi="宋体"/>
          <w:color w:val="000000"/>
          <w:szCs w:val="21"/>
        </w:rPr>
        <w:t>采购内容为：确定1名维修服务资格供应商，为广东财经大学广州校区提供风扇清洗、维修、更换等服务。</w:t>
      </w:r>
    </w:p>
    <w:p>
      <w:pPr>
        <w:spacing w:line="360" w:lineRule="auto"/>
        <w:ind w:firstLine="422" w:firstLineChars="200"/>
        <w:jc w:val="left"/>
        <w:outlineLvl w:val="1"/>
        <w:rPr>
          <w:rFonts w:ascii="宋体" w:hAnsi="宋体"/>
          <w:b/>
          <w:color w:val="000000"/>
          <w:szCs w:val="21"/>
        </w:rPr>
      </w:pPr>
      <w:r>
        <w:rPr>
          <w:rFonts w:hint="eastAsia" w:ascii="宋体" w:hAnsi="宋体"/>
          <w:b/>
          <w:color w:val="000000"/>
          <w:szCs w:val="21"/>
          <w:lang w:val="en-US" w:eastAsia="zh-CN"/>
        </w:rPr>
        <w:t xml:space="preserve">2.2 </w:t>
      </w:r>
      <w:r>
        <w:rPr>
          <w:rFonts w:hint="eastAsia" w:ascii="宋体" w:hAnsi="宋体"/>
          <w:b/>
          <w:color w:val="000000"/>
          <w:szCs w:val="21"/>
        </w:rPr>
        <w:t>总体要求</w:t>
      </w:r>
      <w:bookmarkEnd w:id="11"/>
      <w:bookmarkEnd w:id="12"/>
      <w:bookmarkEnd w:id="13"/>
      <w:bookmarkEnd w:id="14"/>
      <w:bookmarkEnd w:id="15"/>
    </w:p>
    <w:p>
      <w:pPr>
        <w:spacing w:line="360" w:lineRule="auto"/>
        <w:ind w:firstLine="420" w:firstLineChars="200"/>
        <w:rPr>
          <w:rFonts w:ascii="宋体" w:hAnsi="宋体"/>
          <w:color w:val="000000"/>
          <w:szCs w:val="21"/>
        </w:rPr>
      </w:pPr>
      <w:r>
        <w:rPr>
          <w:rFonts w:hint="eastAsia" w:ascii="宋体" w:hAnsi="宋体"/>
          <w:color w:val="000000"/>
          <w:szCs w:val="21"/>
          <w:lang w:val="en-US" w:eastAsia="zh-CN"/>
        </w:rPr>
        <w:t>2.2.1</w:t>
      </w:r>
      <w:r>
        <w:rPr>
          <w:rFonts w:hint="eastAsia" w:ascii="宋体" w:hAnsi="宋体"/>
          <w:color w:val="000000"/>
          <w:szCs w:val="21"/>
        </w:rPr>
        <w:t>供应商不得将成交项目转包、分包，否则采购人有权单方终止合同,由此产生的一切经济损失由供应商自行承担，并不退还履约保证金。</w:t>
      </w:r>
    </w:p>
    <w:p>
      <w:pPr>
        <w:spacing w:line="360" w:lineRule="auto"/>
        <w:ind w:firstLine="420" w:firstLineChars="200"/>
        <w:rPr>
          <w:rFonts w:ascii="宋体" w:hAnsi="宋体"/>
          <w:color w:val="000000"/>
          <w:szCs w:val="21"/>
        </w:rPr>
      </w:pPr>
      <w:r>
        <w:rPr>
          <w:rFonts w:hint="eastAsia" w:ascii="宋体" w:hAnsi="宋体"/>
          <w:color w:val="000000"/>
          <w:szCs w:val="21"/>
          <w:lang w:val="en-US" w:eastAsia="zh-CN"/>
        </w:rPr>
        <w:t>2.2.2</w:t>
      </w:r>
      <w:r>
        <w:rPr>
          <w:rFonts w:hint="eastAsia" w:ascii="宋体" w:hAnsi="宋体"/>
          <w:color w:val="000000"/>
          <w:szCs w:val="21"/>
        </w:rPr>
        <w:t>供应商负责项目采购人需求书中列出的所有工作内容，以及其他隐含的配套工作。供应商应充分考虑影响报价的各种因素和风险。采购人不再支付中标金额以外的任何费用。</w:t>
      </w:r>
    </w:p>
    <w:p>
      <w:pPr>
        <w:spacing w:line="360" w:lineRule="auto"/>
        <w:ind w:left="425"/>
        <w:jc w:val="left"/>
        <w:outlineLvl w:val="1"/>
        <w:rPr>
          <w:rFonts w:ascii="宋体" w:hAnsi="宋体"/>
          <w:b/>
          <w:color w:val="000000"/>
          <w:szCs w:val="21"/>
          <w:u w:val="single"/>
        </w:rPr>
      </w:pPr>
      <w:bookmarkStart w:id="16" w:name="_Toc476156710"/>
      <w:bookmarkStart w:id="17" w:name="_Toc477536154"/>
      <w:r>
        <w:rPr>
          <w:rFonts w:hint="eastAsia" w:ascii="宋体" w:hAnsi="宋体"/>
          <w:b/>
          <w:color w:val="000000"/>
          <w:szCs w:val="21"/>
          <w:lang w:val="en-US" w:eastAsia="zh-CN"/>
        </w:rPr>
        <w:t xml:space="preserve">2.3 </w:t>
      </w:r>
      <w:r>
        <w:rPr>
          <w:rFonts w:hint="eastAsia" w:ascii="宋体" w:hAnsi="宋体"/>
          <w:b/>
          <w:color w:val="000000"/>
          <w:szCs w:val="21"/>
        </w:rPr>
        <w:t>承包方式</w:t>
      </w:r>
      <w:r>
        <w:rPr>
          <w:rFonts w:hint="eastAsia" w:ascii="宋体" w:hAnsi="宋体"/>
          <w:color w:val="000000"/>
          <w:szCs w:val="21"/>
        </w:rPr>
        <w:t>：承包人实行单项单价总包干，即单项工作内容包工包料、包机械、包质量、包工期、包安全文明施工、包竣工验收的单价总干包。</w:t>
      </w:r>
    </w:p>
    <w:p>
      <w:pPr>
        <w:spacing w:line="360" w:lineRule="auto"/>
        <w:ind w:left="425"/>
        <w:jc w:val="left"/>
        <w:outlineLvl w:val="1"/>
        <w:rPr>
          <w:rFonts w:ascii="宋体" w:hAnsi="宋体"/>
          <w:b/>
          <w:color w:val="000000"/>
          <w:szCs w:val="21"/>
          <w:u w:val="single"/>
        </w:rPr>
      </w:pPr>
      <w:r>
        <w:rPr>
          <w:rFonts w:hint="eastAsia" w:ascii="宋体" w:hAnsi="宋体"/>
          <w:b/>
          <w:color w:val="000000"/>
          <w:szCs w:val="21"/>
          <w:lang w:val="en-US" w:eastAsia="zh-CN"/>
        </w:rPr>
        <w:t xml:space="preserve">2.4 </w:t>
      </w:r>
      <w:r>
        <w:rPr>
          <w:rFonts w:hint="eastAsia" w:ascii="宋体" w:hAnsi="宋体"/>
          <w:b/>
          <w:color w:val="000000"/>
          <w:szCs w:val="21"/>
        </w:rPr>
        <w:t>报价方式</w:t>
      </w:r>
      <w:bookmarkEnd w:id="16"/>
      <w:bookmarkEnd w:id="17"/>
    </w:p>
    <w:p>
      <w:pPr>
        <w:pStyle w:val="90"/>
        <w:tabs>
          <w:tab w:val="left" w:pos="1145"/>
        </w:tabs>
        <w:spacing w:line="360" w:lineRule="auto"/>
        <w:ind w:left="425" w:firstLine="0" w:firstLineChars="0"/>
        <w:rPr>
          <w:rFonts w:ascii="宋体" w:hAnsi="宋体"/>
          <w:b/>
          <w:color w:val="000000"/>
          <w:szCs w:val="21"/>
          <w:u w:val="single"/>
        </w:rPr>
      </w:pPr>
      <w:r>
        <w:rPr>
          <w:rFonts w:hint="eastAsia" w:ascii="宋体" w:hAnsi="宋体"/>
          <w:b/>
          <w:color w:val="000000"/>
          <w:szCs w:val="21"/>
          <w:u w:val="single"/>
        </w:rPr>
        <w:t>供应商需报出服务期内所有项目的综合折扣率。</w:t>
      </w:r>
    </w:p>
    <w:p>
      <w:pPr>
        <w:pStyle w:val="90"/>
        <w:spacing w:line="360" w:lineRule="auto"/>
        <w:ind w:left="425" w:firstLine="0" w:firstLineChars="0"/>
        <w:outlineLvl w:val="1"/>
        <w:rPr>
          <w:rFonts w:ascii="宋体" w:hAnsi="宋体"/>
          <w:color w:val="000000"/>
          <w:szCs w:val="21"/>
        </w:rPr>
      </w:pPr>
      <w:r>
        <w:rPr>
          <w:rFonts w:hint="eastAsia" w:ascii="宋体" w:hAnsi="宋体"/>
          <w:color w:val="000000"/>
          <w:szCs w:val="21"/>
        </w:rPr>
        <w:t>每季度按采购人（2020</w:t>
      </w:r>
      <w:r>
        <w:rPr>
          <w:rFonts w:hint="eastAsia" w:ascii="宋体" w:hAnsi="宋体"/>
          <w:color w:val="000000"/>
          <w:szCs w:val="21"/>
          <w:lang w:val="en-US" w:eastAsia="zh-CN"/>
        </w:rPr>
        <w:t>-2021</w:t>
      </w:r>
      <w:r>
        <w:rPr>
          <w:rFonts w:hint="eastAsia" w:ascii="宋体" w:hAnsi="宋体"/>
          <w:color w:val="000000"/>
          <w:szCs w:val="21"/>
        </w:rPr>
        <w:t>年零星风扇维修价格表）(附件)的单价汇总然后乘以综合折扣率进行结算。</w:t>
      </w:r>
    </w:p>
    <w:p>
      <w:pPr>
        <w:spacing w:line="360" w:lineRule="auto"/>
        <w:ind w:left="425"/>
        <w:jc w:val="left"/>
        <w:outlineLvl w:val="1"/>
        <w:rPr>
          <w:rFonts w:ascii="宋体" w:hAnsi="宋体"/>
          <w:b/>
          <w:color w:val="000000"/>
          <w:szCs w:val="21"/>
        </w:rPr>
      </w:pPr>
      <w:bookmarkStart w:id="18" w:name="_Toc475456407"/>
      <w:bookmarkStart w:id="19" w:name="_Toc475462270"/>
      <w:bookmarkStart w:id="20" w:name="_Toc475463108"/>
      <w:bookmarkStart w:id="21" w:name="_Toc476156711"/>
      <w:bookmarkStart w:id="22" w:name="_Toc477536155"/>
      <w:r>
        <w:rPr>
          <w:rFonts w:hint="eastAsia" w:ascii="宋体" w:hAnsi="宋体"/>
          <w:b/>
          <w:color w:val="000000"/>
          <w:szCs w:val="21"/>
          <w:lang w:val="en-US" w:eastAsia="zh-CN"/>
        </w:rPr>
        <w:t>2.5</w:t>
      </w:r>
      <w:r>
        <w:rPr>
          <w:rFonts w:hint="eastAsia" w:ascii="宋体" w:hAnsi="宋体"/>
          <w:b/>
          <w:color w:val="000000"/>
          <w:szCs w:val="21"/>
        </w:rPr>
        <w:t>采购范围及服务要求</w:t>
      </w:r>
      <w:bookmarkEnd w:id="18"/>
      <w:bookmarkEnd w:id="19"/>
      <w:bookmarkEnd w:id="20"/>
      <w:bookmarkEnd w:id="21"/>
      <w:bookmarkEnd w:id="22"/>
    </w:p>
    <w:p>
      <w:pPr>
        <w:spacing w:line="360" w:lineRule="auto"/>
        <w:ind w:left="425"/>
        <w:outlineLvl w:val="1"/>
        <w:rPr>
          <w:rFonts w:ascii="宋体" w:hAnsi="宋体"/>
          <w:b/>
          <w:color w:val="000000"/>
          <w:szCs w:val="21"/>
        </w:rPr>
      </w:pPr>
      <w:bookmarkStart w:id="23" w:name="_Toc477536156"/>
      <w:r>
        <w:rPr>
          <w:rFonts w:hint="eastAsia" w:ascii="宋体" w:hAnsi="宋体"/>
          <w:color w:val="000000"/>
          <w:szCs w:val="21"/>
          <w:lang w:val="en-US" w:eastAsia="zh-CN"/>
        </w:rPr>
        <w:t>2.5.1</w:t>
      </w:r>
      <w:r>
        <w:rPr>
          <w:rFonts w:hint="eastAsia" w:ascii="宋体" w:hAnsi="宋体"/>
          <w:color w:val="000000"/>
          <w:szCs w:val="21"/>
        </w:rPr>
        <w:t>采购范围</w:t>
      </w:r>
      <w:bookmarkEnd w:id="23"/>
    </w:p>
    <w:tbl>
      <w:tblPr>
        <w:tblStyle w:val="41"/>
        <w:tblpPr w:leftFromText="180" w:rightFromText="180" w:vertAnchor="text" w:horzAnchor="margin" w:tblpXSpec="right" w:tblpY="29"/>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6096"/>
        <w:gridCol w:w="14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top"/>
          </w:tcPr>
          <w:p>
            <w:pPr>
              <w:tabs>
                <w:tab w:val="left" w:pos="1080"/>
              </w:tabs>
              <w:spacing w:line="360" w:lineRule="auto"/>
              <w:jc w:val="center"/>
              <w:rPr>
                <w:rFonts w:ascii="宋体" w:hAnsi="宋体"/>
                <w:b/>
                <w:bCs/>
                <w:color w:val="000000"/>
                <w:szCs w:val="21"/>
              </w:rPr>
            </w:pPr>
            <w:r>
              <w:rPr>
                <w:rFonts w:hint="eastAsia" w:ascii="宋体" w:hAnsi="宋体"/>
                <w:b/>
                <w:bCs/>
                <w:color w:val="000000"/>
                <w:szCs w:val="21"/>
              </w:rPr>
              <w:t>序号</w:t>
            </w:r>
          </w:p>
        </w:tc>
        <w:tc>
          <w:tcPr>
            <w:tcW w:w="6096" w:type="dxa"/>
            <w:noWrap w:val="0"/>
            <w:vAlign w:val="top"/>
          </w:tcPr>
          <w:p>
            <w:pPr>
              <w:tabs>
                <w:tab w:val="left" w:pos="1080"/>
              </w:tabs>
              <w:spacing w:line="360" w:lineRule="auto"/>
              <w:jc w:val="center"/>
              <w:rPr>
                <w:rFonts w:ascii="宋体" w:hAnsi="宋体"/>
                <w:b/>
                <w:bCs/>
                <w:color w:val="000000"/>
                <w:szCs w:val="21"/>
              </w:rPr>
            </w:pPr>
            <w:r>
              <w:rPr>
                <w:rFonts w:hint="eastAsia" w:ascii="宋体" w:hAnsi="宋体"/>
                <w:b/>
                <w:bCs/>
                <w:color w:val="000000"/>
                <w:szCs w:val="21"/>
              </w:rPr>
              <w:t>名称</w:t>
            </w:r>
          </w:p>
        </w:tc>
        <w:tc>
          <w:tcPr>
            <w:tcW w:w="1417" w:type="dxa"/>
            <w:noWrap w:val="0"/>
            <w:vAlign w:val="top"/>
          </w:tcPr>
          <w:p>
            <w:pPr>
              <w:tabs>
                <w:tab w:val="left" w:pos="1080"/>
              </w:tabs>
              <w:spacing w:line="360" w:lineRule="auto"/>
              <w:jc w:val="center"/>
              <w:rPr>
                <w:rFonts w:ascii="宋体" w:hAnsi="宋体"/>
                <w:b/>
                <w:bCs/>
                <w:color w:val="000000"/>
                <w:szCs w:val="21"/>
              </w:rPr>
            </w:pPr>
            <w:r>
              <w:rPr>
                <w:rFonts w:hint="eastAsia" w:ascii="宋体" w:hAnsi="宋体"/>
                <w:b/>
                <w:bCs/>
                <w:color w:val="000000"/>
                <w:szCs w:val="21"/>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4" w:type="dxa"/>
            <w:noWrap w:val="0"/>
            <w:vAlign w:val="center"/>
          </w:tcPr>
          <w:p>
            <w:pPr>
              <w:jc w:val="center"/>
              <w:rPr>
                <w:rFonts w:ascii="宋体" w:hAnsi="宋体" w:cs="宋体"/>
                <w:color w:val="000000"/>
                <w:szCs w:val="21"/>
              </w:rPr>
            </w:pPr>
            <w:r>
              <w:rPr>
                <w:rFonts w:hint="eastAsia" w:ascii="宋体" w:hAnsi="宋体" w:cs="宋体"/>
                <w:color w:val="000000"/>
                <w:szCs w:val="21"/>
              </w:rPr>
              <w:t>1</w:t>
            </w:r>
          </w:p>
        </w:tc>
        <w:tc>
          <w:tcPr>
            <w:tcW w:w="6096" w:type="dxa"/>
            <w:noWrap w:val="0"/>
            <w:vAlign w:val="center"/>
          </w:tcPr>
          <w:p>
            <w:pPr>
              <w:jc w:val="center"/>
              <w:rPr>
                <w:rFonts w:ascii="宋体" w:hAnsi="宋体" w:cs="宋体"/>
                <w:color w:val="000000"/>
                <w:szCs w:val="21"/>
              </w:rPr>
            </w:pPr>
            <w:r>
              <w:rPr>
                <w:rFonts w:hint="eastAsia" w:ascii="宋体" w:hAnsi="宋体"/>
                <w:color w:val="000000"/>
                <w:szCs w:val="21"/>
              </w:rPr>
              <w:t>广东财经大学广州校区2020</w:t>
            </w:r>
            <w:r>
              <w:rPr>
                <w:rFonts w:hint="eastAsia" w:ascii="宋体" w:hAnsi="宋体"/>
                <w:color w:val="000000"/>
                <w:szCs w:val="21"/>
                <w:lang w:val="en-US" w:eastAsia="zh-CN"/>
              </w:rPr>
              <w:t>-2021</w:t>
            </w:r>
            <w:r>
              <w:rPr>
                <w:rFonts w:hint="eastAsia" w:ascii="宋体" w:hAnsi="宋体"/>
                <w:color w:val="000000"/>
                <w:szCs w:val="21"/>
              </w:rPr>
              <w:t>年风扇维修服务资格项目</w:t>
            </w:r>
          </w:p>
        </w:tc>
        <w:tc>
          <w:tcPr>
            <w:tcW w:w="1417" w:type="dxa"/>
            <w:noWrap w:val="0"/>
            <w:vAlign w:val="center"/>
          </w:tcPr>
          <w:p>
            <w:pPr>
              <w:jc w:val="center"/>
              <w:rPr>
                <w:rFonts w:ascii="宋体" w:hAnsi="宋体" w:cs="宋体"/>
                <w:color w:val="000000"/>
                <w:szCs w:val="21"/>
              </w:rPr>
            </w:pPr>
            <w:r>
              <w:rPr>
                <w:rFonts w:hint="eastAsia" w:ascii="宋体" w:hAnsi="宋体" w:cs="宋体"/>
                <w:color w:val="000000"/>
                <w:szCs w:val="21"/>
              </w:rPr>
              <w:t>1项</w:t>
            </w:r>
          </w:p>
        </w:tc>
      </w:tr>
    </w:tbl>
    <w:p>
      <w:pPr>
        <w:spacing w:line="360" w:lineRule="auto"/>
        <w:ind w:left="425"/>
        <w:outlineLvl w:val="1"/>
        <w:rPr>
          <w:rFonts w:ascii="宋体" w:hAnsi="宋体"/>
          <w:color w:val="000000"/>
          <w:szCs w:val="21"/>
        </w:rPr>
      </w:pPr>
      <w:bookmarkStart w:id="24" w:name="_Toc477536157"/>
      <w:r>
        <w:rPr>
          <w:rFonts w:hint="eastAsia" w:ascii="宋体" w:hAnsi="宋体"/>
          <w:color w:val="000000"/>
          <w:szCs w:val="21"/>
          <w:lang w:val="en-US" w:eastAsia="zh-CN"/>
        </w:rPr>
        <w:t>2.5.2</w:t>
      </w:r>
      <w:r>
        <w:rPr>
          <w:rFonts w:hint="eastAsia" w:ascii="宋体" w:hAnsi="宋体"/>
          <w:color w:val="000000"/>
          <w:szCs w:val="21"/>
        </w:rPr>
        <w:tab/>
      </w:r>
      <w:r>
        <w:rPr>
          <w:rFonts w:hint="eastAsia" w:ascii="宋体" w:hAnsi="宋体"/>
          <w:color w:val="000000"/>
          <w:szCs w:val="21"/>
        </w:rPr>
        <w:t>服务要求</w:t>
      </w:r>
      <w:bookmarkEnd w:id="24"/>
    </w:p>
    <w:p>
      <w:pPr>
        <w:spacing w:line="360" w:lineRule="auto"/>
        <w:ind w:firstLine="420" w:firstLineChars="200"/>
        <w:outlineLvl w:val="1"/>
        <w:rPr>
          <w:rFonts w:ascii="宋体" w:hAnsi="宋体"/>
          <w:color w:val="000000"/>
          <w:szCs w:val="21"/>
        </w:rPr>
      </w:pPr>
      <w:bookmarkStart w:id="25" w:name="_Toc477536158"/>
      <w:r>
        <w:rPr>
          <w:rFonts w:hint="eastAsia" w:ascii="宋体" w:hAnsi="宋体"/>
          <w:color w:val="000000"/>
          <w:szCs w:val="21"/>
          <w:lang w:val="en-US" w:eastAsia="zh-CN"/>
        </w:rPr>
        <w:t>2.5.2.1</w:t>
      </w:r>
      <w:r>
        <w:rPr>
          <w:rFonts w:hint="eastAsia" w:ascii="宋体" w:hAnsi="宋体"/>
          <w:color w:val="000000"/>
          <w:szCs w:val="21"/>
        </w:rPr>
        <w:t>服务范围</w:t>
      </w:r>
      <w:bookmarkEnd w:id="25"/>
    </w:p>
    <w:p>
      <w:pPr>
        <w:spacing w:line="360" w:lineRule="auto"/>
        <w:ind w:left="425" w:firstLine="420" w:firstLineChars="200"/>
        <w:outlineLvl w:val="1"/>
        <w:rPr>
          <w:rFonts w:ascii="宋体" w:hAnsi="宋体"/>
          <w:color w:val="000000"/>
          <w:szCs w:val="21"/>
        </w:rPr>
      </w:pPr>
      <w:bookmarkStart w:id="26" w:name="_Toc477536159"/>
      <w:r>
        <w:rPr>
          <w:rFonts w:hint="eastAsia" w:ascii="宋体" w:hAnsi="宋体"/>
          <w:color w:val="000000"/>
          <w:szCs w:val="21"/>
        </w:rPr>
        <w:t>负责完成广州校区全校学生宿舍、周转房等区域风扇的清洗、维修、更换等服务项目</w:t>
      </w:r>
      <w:bookmarkEnd w:id="26"/>
      <w:r>
        <w:rPr>
          <w:rFonts w:hint="eastAsia" w:ascii="宋体" w:hAnsi="宋体"/>
          <w:color w:val="000000"/>
          <w:szCs w:val="21"/>
        </w:rPr>
        <w:t>，所需风扇由采购方提供。</w:t>
      </w:r>
    </w:p>
    <w:p>
      <w:pPr>
        <w:spacing w:line="360" w:lineRule="auto"/>
        <w:ind w:firstLine="420" w:firstLineChars="200"/>
        <w:outlineLvl w:val="1"/>
        <w:rPr>
          <w:rFonts w:ascii="宋体" w:hAnsi="宋体"/>
          <w:color w:val="000000"/>
          <w:szCs w:val="21"/>
        </w:rPr>
      </w:pPr>
      <w:bookmarkStart w:id="27" w:name="_Toc477536160"/>
      <w:r>
        <w:rPr>
          <w:rFonts w:hint="eastAsia" w:ascii="宋体" w:hAnsi="宋体"/>
          <w:color w:val="000000"/>
          <w:szCs w:val="21"/>
          <w:lang w:val="en-US" w:eastAsia="zh-CN"/>
        </w:rPr>
        <w:t>2.5.2.2</w:t>
      </w:r>
      <w:r>
        <w:rPr>
          <w:rFonts w:hint="eastAsia" w:ascii="宋体" w:hAnsi="宋体"/>
          <w:color w:val="000000"/>
          <w:szCs w:val="21"/>
        </w:rPr>
        <w:t>服务方式</w:t>
      </w:r>
      <w:bookmarkEnd w:id="27"/>
    </w:p>
    <w:p>
      <w:pPr>
        <w:spacing w:line="360" w:lineRule="auto"/>
        <w:ind w:left="425" w:firstLine="420" w:firstLineChars="200"/>
        <w:outlineLvl w:val="1"/>
        <w:rPr>
          <w:rFonts w:ascii="宋体" w:hAnsi="宋体"/>
          <w:color w:val="000000"/>
          <w:szCs w:val="21"/>
        </w:rPr>
      </w:pPr>
      <w:bookmarkStart w:id="28" w:name="_Toc477536163"/>
      <w:r>
        <w:rPr>
          <w:rFonts w:hint="eastAsia" w:ascii="宋体" w:hAnsi="宋体"/>
          <w:color w:val="000000"/>
          <w:szCs w:val="21"/>
        </w:rPr>
        <w:t>（1）由采购人根据实际情况委派供应商施工，并按采购人事前确定的单价结算。</w:t>
      </w:r>
      <w:bookmarkEnd w:id="28"/>
    </w:p>
    <w:p>
      <w:pPr>
        <w:spacing w:line="360" w:lineRule="auto"/>
        <w:ind w:left="425" w:firstLine="420" w:firstLineChars="200"/>
        <w:outlineLvl w:val="1"/>
        <w:rPr>
          <w:rFonts w:ascii="宋体" w:hAnsi="宋体"/>
          <w:color w:val="000000"/>
          <w:szCs w:val="21"/>
        </w:rPr>
      </w:pPr>
      <w:bookmarkStart w:id="29" w:name="_Toc477536164"/>
      <w:r>
        <w:rPr>
          <w:rFonts w:hint="eastAsia" w:ascii="宋体" w:hAnsi="宋体"/>
          <w:color w:val="000000"/>
          <w:szCs w:val="21"/>
        </w:rPr>
        <w:t>（2）供应商应严格按采购人清单报价的质量与数量组织施工，按时保质完成工程。</w:t>
      </w:r>
      <w:bookmarkEnd w:id="29"/>
    </w:p>
    <w:p>
      <w:pPr>
        <w:spacing w:line="360" w:lineRule="auto"/>
        <w:ind w:firstLine="210" w:firstLineChars="100"/>
        <w:outlineLvl w:val="1"/>
        <w:rPr>
          <w:rFonts w:ascii="宋体" w:hAnsi="宋体"/>
          <w:color w:val="000000"/>
          <w:szCs w:val="21"/>
        </w:rPr>
      </w:pPr>
      <w:bookmarkStart w:id="30" w:name="_Toc477536165"/>
      <w:r>
        <w:rPr>
          <w:rFonts w:hint="eastAsia" w:ascii="宋体" w:hAnsi="宋体"/>
          <w:color w:val="000000"/>
          <w:szCs w:val="21"/>
          <w:lang w:val="en-US" w:eastAsia="zh-CN"/>
        </w:rPr>
        <w:t>2.5.2.3</w:t>
      </w:r>
      <w:r>
        <w:rPr>
          <w:rFonts w:hint="eastAsia" w:ascii="宋体" w:hAnsi="宋体"/>
          <w:color w:val="000000"/>
          <w:szCs w:val="21"/>
        </w:rPr>
        <w:t>服务质量标准：</w:t>
      </w:r>
      <w:bookmarkEnd w:id="30"/>
      <w:r>
        <w:rPr>
          <w:rFonts w:hint="eastAsia" w:ascii="宋体" w:hAnsi="宋体"/>
          <w:color w:val="000000"/>
          <w:szCs w:val="21"/>
        </w:rPr>
        <w:t>更换或维修后的风扇要符合GB/T 23174-2008、GB/T14806、GB4706.27-2008标准。</w:t>
      </w:r>
    </w:p>
    <w:p>
      <w:pPr>
        <w:spacing w:line="360" w:lineRule="auto"/>
        <w:ind w:firstLine="210" w:firstLineChars="100"/>
        <w:outlineLvl w:val="1"/>
        <w:rPr>
          <w:rFonts w:ascii="宋体" w:hAnsi="宋体"/>
          <w:color w:val="000000"/>
          <w:szCs w:val="21"/>
        </w:rPr>
      </w:pPr>
      <w:bookmarkStart w:id="31" w:name="_Toc477536166"/>
      <w:r>
        <w:rPr>
          <w:rFonts w:hint="eastAsia" w:ascii="宋体" w:hAnsi="宋体"/>
          <w:color w:val="000000"/>
          <w:szCs w:val="21"/>
          <w:lang w:val="en-US" w:eastAsia="zh-CN"/>
        </w:rPr>
        <w:t>2.5.2.4</w:t>
      </w:r>
      <w:r>
        <w:rPr>
          <w:rFonts w:hint="eastAsia" w:ascii="宋体" w:hAnsi="宋体"/>
          <w:color w:val="000000"/>
          <w:szCs w:val="21"/>
        </w:rPr>
        <w:t>服务要求</w:t>
      </w:r>
      <w:bookmarkEnd w:id="31"/>
    </w:p>
    <w:p>
      <w:pPr>
        <w:spacing w:line="360" w:lineRule="auto"/>
        <w:ind w:left="425" w:firstLine="420" w:firstLineChars="200"/>
        <w:outlineLvl w:val="1"/>
        <w:rPr>
          <w:rFonts w:ascii="宋体" w:hAnsi="宋体"/>
          <w:color w:val="000000"/>
          <w:szCs w:val="21"/>
        </w:rPr>
      </w:pPr>
      <w:bookmarkStart w:id="32" w:name="_Toc477536167"/>
      <w:r>
        <w:rPr>
          <w:rFonts w:hint="eastAsia" w:ascii="宋体" w:hAnsi="宋体"/>
          <w:color w:val="000000"/>
          <w:szCs w:val="21"/>
        </w:rPr>
        <w:t>（1）供应商的施工人员必须具有国家相关部门颁发的电工证等上岗证书。</w:t>
      </w:r>
      <w:bookmarkEnd w:id="32"/>
    </w:p>
    <w:p>
      <w:pPr>
        <w:spacing w:line="360" w:lineRule="auto"/>
        <w:ind w:left="425" w:firstLine="420" w:firstLineChars="200"/>
        <w:outlineLvl w:val="1"/>
        <w:rPr>
          <w:rFonts w:hint="eastAsia" w:ascii="宋体" w:hAnsi="宋体"/>
          <w:color w:val="000000"/>
          <w:szCs w:val="21"/>
        </w:rPr>
      </w:pPr>
      <w:bookmarkStart w:id="33" w:name="_Toc477536168"/>
      <w:r>
        <w:rPr>
          <w:rFonts w:hint="eastAsia" w:ascii="宋体" w:hAnsi="宋体"/>
          <w:color w:val="000000"/>
          <w:szCs w:val="21"/>
        </w:rPr>
        <w:t>（2）供应商接到维修任务后，尽快安排施工人员到场维修，并按质按量完成，确保风扇的正常使用，否则按违约处理。</w:t>
      </w:r>
      <w:bookmarkEnd w:id="33"/>
    </w:p>
    <w:p>
      <w:pPr>
        <w:spacing w:line="360" w:lineRule="auto"/>
        <w:ind w:left="425" w:firstLine="420" w:firstLineChars="200"/>
        <w:outlineLvl w:val="1"/>
        <w:rPr>
          <w:rFonts w:ascii="宋体" w:hAnsi="宋体"/>
          <w:color w:val="000000"/>
          <w:szCs w:val="21"/>
        </w:rPr>
      </w:pPr>
      <w:r>
        <w:rPr>
          <w:rFonts w:hint="eastAsia" w:ascii="宋体" w:hAnsi="宋体"/>
          <w:color w:val="000000"/>
          <w:szCs w:val="21"/>
        </w:rPr>
        <w:t>（3）供应商对采购人需要更换电机及其他项目的维修，优先换新风扇，经采购人同意再维修。</w:t>
      </w:r>
    </w:p>
    <w:p>
      <w:pPr>
        <w:spacing w:line="360" w:lineRule="auto"/>
        <w:ind w:left="425" w:firstLine="420" w:firstLineChars="200"/>
        <w:outlineLvl w:val="1"/>
        <w:rPr>
          <w:rFonts w:ascii="宋体" w:hAnsi="宋体"/>
          <w:color w:val="000000"/>
          <w:szCs w:val="21"/>
        </w:rPr>
      </w:pPr>
      <w:bookmarkStart w:id="34" w:name="_Toc477536169"/>
      <w:r>
        <w:rPr>
          <w:rFonts w:hint="eastAsia" w:ascii="宋体" w:hAnsi="宋体"/>
          <w:color w:val="000000"/>
          <w:szCs w:val="21"/>
        </w:rPr>
        <w:t>（4）供应商所承接的项目，不得转包、分包。否则，采购人有权单方面终止协议，并责令其立即退场，本项目另行处理，由此造成的经济损失由供应商负责赔偿。</w:t>
      </w:r>
      <w:bookmarkEnd w:id="34"/>
    </w:p>
    <w:p>
      <w:pPr>
        <w:spacing w:line="360" w:lineRule="auto"/>
        <w:ind w:left="425" w:firstLine="420" w:firstLineChars="200"/>
        <w:outlineLvl w:val="1"/>
        <w:rPr>
          <w:rFonts w:ascii="宋体" w:hAnsi="宋体"/>
          <w:color w:val="000000"/>
          <w:szCs w:val="21"/>
        </w:rPr>
      </w:pPr>
      <w:bookmarkStart w:id="35" w:name="_Toc477536170"/>
      <w:r>
        <w:rPr>
          <w:rFonts w:hint="eastAsia" w:ascii="宋体" w:hAnsi="宋体"/>
          <w:color w:val="000000"/>
          <w:szCs w:val="21"/>
        </w:rPr>
        <w:t>（5）供应商施工所用材料须经采购人认可，</w:t>
      </w:r>
      <w:bookmarkEnd w:id="35"/>
      <w:r>
        <w:rPr>
          <w:rFonts w:hint="eastAsia" w:ascii="宋体" w:hAnsi="宋体"/>
          <w:color w:val="000000"/>
          <w:szCs w:val="21"/>
        </w:rPr>
        <w:t>且所提供材料质量必须符合相应的法律法规要求、相关的国家标准、行业标准要求。</w:t>
      </w:r>
    </w:p>
    <w:p>
      <w:pPr>
        <w:spacing w:line="360" w:lineRule="auto"/>
        <w:ind w:left="425" w:firstLine="420" w:firstLineChars="200"/>
        <w:outlineLvl w:val="1"/>
        <w:rPr>
          <w:rFonts w:ascii="宋体" w:hAnsi="宋体"/>
          <w:color w:val="000000"/>
          <w:szCs w:val="21"/>
        </w:rPr>
      </w:pPr>
      <w:bookmarkStart w:id="36" w:name="_Toc477536171"/>
      <w:r>
        <w:rPr>
          <w:rFonts w:hint="eastAsia" w:ascii="宋体" w:hAnsi="宋体"/>
          <w:color w:val="000000"/>
          <w:szCs w:val="21"/>
        </w:rPr>
        <w:t>（6）供应商应遵守相关安全生产有关管理规定，严格按安全标准组织施工，并随时接受采购人的依法监督检查，采取必要的安全防护措施，消除事故隐患。若发生意外工伤事故，由供应商负完全责任和处理善后工作并承担一切责任后果。</w:t>
      </w:r>
      <w:bookmarkEnd w:id="36"/>
    </w:p>
    <w:p>
      <w:pPr>
        <w:spacing w:line="360" w:lineRule="auto"/>
        <w:ind w:left="425" w:firstLine="420" w:firstLineChars="200"/>
        <w:outlineLvl w:val="1"/>
        <w:rPr>
          <w:rFonts w:ascii="宋体" w:hAnsi="宋体"/>
          <w:color w:val="000000"/>
          <w:szCs w:val="21"/>
        </w:rPr>
      </w:pPr>
      <w:bookmarkStart w:id="37" w:name="_Toc477536173"/>
      <w:r>
        <w:rPr>
          <w:rFonts w:hint="eastAsia" w:ascii="宋体" w:hAnsi="宋体"/>
          <w:color w:val="000000"/>
          <w:szCs w:val="21"/>
        </w:rPr>
        <w:t>（7）供应商需服从采购人的管理，配合采购人做好相关工作。</w:t>
      </w:r>
      <w:bookmarkEnd w:id="37"/>
    </w:p>
    <w:p>
      <w:pPr>
        <w:spacing w:line="360" w:lineRule="auto"/>
        <w:ind w:left="425" w:firstLine="420" w:firstLineChars="200"/>
        <w:outlineLvl w:val="1"/>
        <w:rPr>
          <w:rFonts w:ascii="宋体" w:hAnsi="宋体"/>
          <w:color w:val="000000"/>
          <w:szCs w:val="21"/>
        </w:rPr>
      </w:pPr>
      <w:bookmarkStart w:id="38" w:name="_Toc477536174"/>
      <w:r>
        <w:rPr>
          <w:rFonts w:hint="eastAsia" w:ascii="宋体" w:hAnsi="宋体"/>
          <w:color w:val="000000"/>
          <w:szCs w:val="21"/>
        </w:rPr>
        <w:t>（8）供应商在校施工期间，需加强施工人员素质管理，不得出现违法违纪或损害师生利益的情况发生。否则，采购人有权单方面解除协议并追究供应商法律责任。</w:t>
      </w:r>
      <w:bookmarkEnd w:id="38"/>
    </w:p>
    <w:p>
      <w:pPr>
        <w:spacing w:line="360" w:lineRule="auto"/>
        <w:ind w:firstLine="420" w:firstLineChars="200"/>
        <w:outlineLvl w:val="1"/>
        <w:rPr>
          <w:rFonts w:ascii="宋体" w:hAnsi="宋体"/>
          <w:color w:val="000000"/>
          <w:szCs w:val="21"/>
        </w:rPr>
      </w:pPr>
      <w:r>
        <w:rPr>
          <w:rFonts w:hint="eastAsia" w:ascii="宋体" w:hAnsi="宋体"/>
          <w:color w:val="000000"/>
          <w:szCs w:val="21"/>
          <w:lang w:val="en-US" w:eastAsia="zh-CN"/>
        </w:rPr>
        <w:t>2.5.2.5</w:t>
      </w:r>
      <w:r>
        <w:rPr>
          <w:rFonts w:hint="eastAsia" w:ascii="宋体" w:hAnsi="宋体"/>
          <w:color w:val="000000"/>
          <w:szCs w:val="21"/>
        </w:rPr>
        <w:t>结算方式</w:t>
      </w:r>
    </w:p>
    <w:p>
      <w:pPr>
        <w:spacing w:line="360" w:lineRule="auto"/>
        <w:ind w:left="425" w:firstLine="420" w:firstLineChars="200"/>
        <w:outlineLvl w:val="1"/>
        <w:rPr>
          <w:rFonts w:ascii="宋体" w:hAnsi="宋体"/>
          <w:color w:val="000000"/>
          <w:szCs w:val="21"/>
        </w:rPr>
      </w:pPr>
      <w:r>
        <w:rPr>
          <w:rFonts w:hint="eastAsia" w:ascii="宋体" w:hAnsi="宋体"/>
          <w:color w:val="000000"/>
          <w:szCs w:val="21"/>
        </w:rPr>
        <w:t>施工完工验收合格后，</w:t>
      </w:r>
      <w:r>
        <w:rPr>
          <w:rFonts w:hint="eastAsia" w:ascii="宋体" w:hAnsi="宋体"/>
          <w:color w:val="000000"/>
          <w:szCs w:val="21"/>
          <w:lang w:eastAsia="zh-CN"/>
        </w:rPr>
        <w:t>按实际产生的维修量，根据</w:t>
      </w:r>
      <w:bookmarkStart w:id="92" w:name="_GoBack"/>
      <w:bookmarkEnd w:id="92"/>
      <w:r>
        <w:rPr>
          <w:rFonts w:hint="eastAsia" w:ascii="宋体" w:hAnsi="宋体"/>
          <w:color w:val="000000"/>
          <w:szCs w:val="21"/>
        </w:rPr>
        <w:t>采购人（2020</w:t>
      </w:r>
      <w:r>
        <w:rPr>
          <w:rFonts w:hint="eastAsia" w:ascii="宋体" w:hAnsi="宋体"/>
          <w:color w:val="000000"/>
          <w:szCs w:val="21"/>
          <w:lang w:val="en-US" w:eastAsia="zh-CN"/>
        </w:rPr>
        <w:t>-2021</w:t>
      </w:r>
      <w:r>
        <w:rPr>
          <w:rFonts w:hint="eastAsia" w:ascii="宋体" w:hAnsi="宋体"/>
          <w:color w:val="000000"/>
          <w:szCs w:val="21"/>
        </w:rPr>
        <w:t>年零星风扇维修价格表）的单价汇总然后乘以综合折扣率结算，每季</w:t>
      </w:r>
      <w:r>
        <w:rPr>
          <w:rFonts w:hint="eastAsia" w:ascii="宋体" w:hAnsi="宋体"/>
          <w:color w:val="000000"/>
          <w:szCs w:val="21"/>
          <w:lang w:eastAsia="zh-CN"/>
        </w:rPr>
        <w:t>结算</w:t>
      </w:r>
      <w:r>
        <w:rPr>
          <w:rFonts w:hint="eastAsia" w:ascii="宋体" w:hAnsi="宋体"/>
          <w:color w:val="000000"/>
          <w:szCs w:val="21"/>
        </w:rPr>
        <w:t>1次。</w:t>
      </w:r>
    </w:p>
    <w:p>
      <w:pPr>
        <w:spacing w:line="360" w:lineRule="auto"/>
        <w:ind w:left="425"/>
        <w:jc w:val="left"/>
        <w:outlineLvl w:val="1"/>
        <w:rPr>
          <w:rFonts w:ascii="宋体" w:hAnsi="宋体"/>
          <w:b/>
          <w:color w:val="000000"/>
          <w:szCs w:val="21"/>
        </w:rPr>
      </w:pPr>
      <w:bookmarkStart w:id="39" w:name="_Toc475462271"/>
      <w:bookmarkStart w:id="40" w:name="_Toc476156712"/>
      <w:bookmarkStart w:id="41" w:name="_Toc475456408"/>
      <w:bookmarkStart w:id="42" w:name="_Toc475463109"/>
      <w:bookmarkStart w:id="43" w:name="_Toc477536184"/>
      <w:r>
        <w:rPr>
          <w:rFonts w:hint="eastAsia" w:ascii="宋体" w:hAnsi="宋体"/>
          <w:b/>
          <w:color w:val="000000"/>
          <w:szCs w:val="21"/>
          <w:lang w:val="en-US" w:eastAsia="zh-CN"/>
        </w:rPr>
        <w:t xml:space="preserve">2.6 </w:t>
      </w:r>
      <w:r>
        <w:rPr>
          <w:rFonts w:hint="eastAsia" w:ascii="宋体" w:hAnsi="宋体"/>
          <w:b/>
          <w:color w:val="000000"/>
          <w:szCs w:val="21"/>
        </w:rPr>
        <w:t>商务要求</w:t>
      </w:r>
      <w:bookmarkEnd w:id="39"/>
      <w:bookmarkEnd w:id="40"/>
      <w:bookmarkEnd w:id="41"/>
      <w:bookmarkEnd w:id="42"/>
      <w:bookmarkEnd w:id="43"/>
    </w:p>
    <w:p>
      <w:pPr>
        <w:spacing w:line="360" w:lineRule="auto"/>
        <w:ind w:firstLine="371" w:firstLineChars="177"/>
        <w:outlineLvl w:val="1"/>
        <w:rPr>
          <w:rFonts w:ascii="宋体" w:hAnsi="宋体"/>
          <w:color w:val="000000"/>
          <w:szCs w:val="21"/>
        </w:rPr>
      </w:pPr>
      <w:bookmarkStart w:id="44" w:name="_Toc476156713"/>
      <w:bookmarkStart w:id="45" w:name="_Toc477536185"/>
      <w:r>
        <w:rPr>
          <w:rFonts w:hint="eastAsia" w:ascii="宋体" w:hAnsi="宋体"/>
          <w:color w:val="000000"/>
          <w:szCs w:val="21"/>
          <w:lang w:val="en-US" w:eastAsia="zh-CN"/>
        </w:rPr>
        <w:t>2.6.1</w:t>
      </w:r>
      <w:r>
        <w:rPr>
          <w:rFonts w:hint="eastAsia" w:ascii="宋体" w:hAnsi="宋体"/>
          <w:color w:val="000000"/>
          <w:szCs w:val="21"/>
        </w:rPr>
        <w:t>交货方式</w:t>
      </w:r>
      <w:bookmarkEnd w:id="44"/>
      <w:bookmarkEnd w:id="45"/>
    </w:p>
    <w:p>
      <w:pPr>
        <w:spacing w:line="360" w:lineRule="auto"/>
        <w:ind w:firstLine="371" w:firstLineChars="177"/>
        <w:outlineLvl w:val="1"/>
        <w:rPr>
          <w:rFonts w:ascii="宋体" w:hAnsi="宋体"/>
          <w:color w:val="000000"/>
          <w:szCs w:val="21"/>
        </w:rPr>
      </w:pPr>
      <w:bookmarkStart w:id="46" w:name="_Toc476156714"/>
      <w:bookmarkStart w:id="47" w:name="_Toc477536186"/>
      <w:r>
        <w:rPr>
          <w:rFonts w:hint="eastAsia" w:ascii="宋体" w:hAnsi="宋体"/>
          <w:color w:val="000000"/>
          <w:szCs w:val="21"/>
          <w:lang w:val="en-US" w:eastAsia="zh-CN"/>
        </w:rPr>
        <w:t>2.6.1.1</w:t>
      </w:r>
      <w:r>
        <w:rPr>
          <w:rFonts w:hint="eastAsia" w:ascii="宋体" w:hAnsi="宋体"/>
          <w:color w:val="000000"/>
          <w:szCs w:val="21"/>
        </w:rPr>
        <w:t>服务期限：</w:t>
      </w:r>
      <w:r>
        <w:rPr>
          <w:rFonts w:hint="eastAsia" w:ascii="宋体" w:hAnsi="宋体"/>
          <w:color w:val="000000"/>
          <w:szCs w:val="21"/>
          <w:lang w:eastAsia="zh-CN"/>
        </w:rPr>
        <w:t>合同签订之日起至</w:t>
      </w:r>
      <w:r>
        <w:rPr>
          <w:rFonts w:hint="eastAsia" w:ascii="宋体" w:hAnsi="宋体"/>
          <w:color w:val="000000"/>
          <w:szCs w:val="21"/>
          <w:lang w:val="en-US" w:eastAsia="zh-CN"/>
        </w:rPr>
        <w:t>2021年12月31日</w:t>
      </w:r>
      <w:r>
        <w:rPr>
          <w:rFonts w:hint="eastAsia" w:ascii="宋体" w:hAnsi="宋体"/>
          <w:color w:val="000000"/>
          <w:szCs w:val="21"/>
        </w:rPr>
        <w:t>。</w:t>
      </w:r>
      <w:bookmarkEnd w:id="46"/>
      <w:bookmarkEnd w:id="47"/>
    </w:p>
    <w:p>
      <w:pPr>
        <w:spacing w:line="360" w:lineRule="auto"/>
        <w:ind w:firstLine="371" w:firstLineChars="177"/>
        <w:outlineLvl w:val="1"/>
        <w:rPr>
          <w:rFonts w:hint="eastAsia" w:ascii="宋体" w:hAnsi="宋体"/>
          <w:color w:val="000000"/>
          <w:szCs w:val="21"/>
        </w:rPr>
      </w:pPr>
      <w:bookmarkStart w:id="48" w:name="_Toc477536187"/>
      <w:bookmarkStart w:id="49" w:name="_Toc476156715"/>
      <w:r>
        <w:rPr>
          <w:rFonts w:hint="eastAsia" w:ascii="宋体" w:hAnsi="宋体"/>
          <w:color w:val="000000"/>
          <w:szCs w:val="21"/>
          <w:lang w:val="en-US" w:eastAsia="zh-CN"/>
        </w:rPr>
        <w:t>2.6.1.2</w:t>
      </w:r>
      <w:r>
        <w:rPr>
          <w:rFonts w:hint="eastAsia" w:ascii="宋体" w:hAnsi="宋体"/>
          <w:color w:val="000000"/>
          <w:szCs w:val="21"/>
        </w:rPr>
        <w:t>服务地点：广东财经大学广州校区。</w:t>
      </w:r>
    </w:p>
    <w:bookmarkEnd w:id="48"/>
    <w:bookmarkEnd w:id="49"/>
    <w:p>
      <w:pPr>
        <w:spacing w:line="360" w:lineRule="auto"/>
        <w:ind w:firstLine="371" w:firstLineChars="177"/>
        <w:outlineLvl w:val="1"/>
        <w:rPr>
          <w:rFonts w:hint="eastAsia" w:ascii="宋体" w:hAnsi="宋体"/>
          <w:color w:val="000000"/>
          <w:szCs w:val="21"/>
        </w:rPr>
      </w:pPr>
      <w:r>
        <w:rPr>
          <w:rFonts w:hint="eastAsia" w:ascii="宋体" w:hAnsi="宋体"/>
          <w:color w:val="000000"/>
          <w:szCs w:val="21"/>
          <w:lang w:val="en-US" w:eastAsia="zh-CN"/>
        </w:rPr>
        <w:t>2.6.2</w:t>
      </w:r>
      <w:r>
        <w:rPr>
          <w:rFonts w:hint="eastAsia" w:ascii="宋体" w:hAnsi="宋体"/>
          <w:color w:val="000000"/>
          <w:szCs w:val="21"/>
        </w:rPr>
        <w:t>违约责任</w:t>
      </w:r>
    </w:p>
    <w:p>
      <w:pPr>
        <w:spacing w:line="360" w:lineRule="auto"/>
        <w:ind w:firstLine="371" w:firstLineChars="177"/>
        <w:outlineLvl w:val="1"/>
        <w:rPr>
          <w:rFonts w:hint="eastAsia" w:ascii="宋体" w:hAnsi="宋体"/>
          <w:color w:val="000000"/>
          <w:szCs w:val="21"/>
        </w:rPr>
      </w:pPr>
      <w:r>
        <w:rPr>
          <w:rFonts w:hint="eastAsia" w:ascii="宋体" w:hAnsi="宋体"/>
          <w:color w:val="000000"/>
          <w:szCs w:val="21"/>
          <w:lang w:val="en-US" w:eastAsia="zh-CN"/>
        </w:rPr>
        <w:t>2.6.2.1</w:t>
      </w:r>
      <w:r>
        <w:rPr>
          <w:rFonts w:hint="eastAsia" w:ascii="宋体" w:hAnsi="宋体"/>
          <w:color w:val="000000"/>
          <w:szCs w:val="21"/>
        </w:rPr>
        <w:t>在服务合同期内，供应商未征得采购人同意，不得转让本中标人任何权利和义务。否则，采购人将终止合同，并扣除履约保证金壹万元不退还。</w:t>
      </w:r>
    </w:p>
    <w:p>
      <w:pPr>
        <w:spacing w:line="360" w:lineRule="auto"/>
        <w:ind w:firstLine="371" w:firstLineChars="177"/>
        <w:outlineLvl w:val="1"/>
        <w:rPr>
          <w:rFonts w:hint="eastAsia" w:ascii="宋体" w:hAnsi="宋体"/>
          <w:color w:val="000000"/>
          <w:szCs w:val="21"/>
        </w:rPr>
      </w:pPr>
      <w:r>
        <w:rPr>
          <w:rFonts w:hint="eastAsia" w:ascii="宋体" w:hAnsi="宋体"/>
          <w:color w:val="000000"/>
          <w:szCs w:val="21"/>
          <w:lang w:val="en-US" w:eastAsia="zh-CN"/>
        </w:rPr>
        <w:t>2.6.2.2</w:t>
      </w:r>
      <w:r>
        <w:rPr>
          <w:rFonts w:hint="eastAsia" w:ascii="宋体" w:hAnsi="宋体"/>
          <w:color w:val="000000"/>
          <w:szCs w:val="21"/>
        </w:rPr>
        <w:t>服务供应商有违反合同4、服务要求（1）、(3)款里的内容，采购人有权终止合同，并扣除履约保证金壹万元不退还。</w:t>
      </w:r>
    </w:p>
    <w:p>
      <w:pPr>
        <w:spacing w:line="360" w:lineRule="auto"/>
        <w:ind w:firstLine="371" w:firstLineChars="177"/>
        <w:outlineLvl w:val="1"/>
        <w:rPr>
          <w:rFonts w:ascii="宋体" w:hAnsi="宋体"/>
          <w:color w:val="000000"/>
          <w:szCs w:val="21"/>
        </w:rPr>
      </w:pPr>
      <w:r>
        <w:rPr>
          <w:rFonts w:hint="eastAsia" w:ascii="宋体" w:hAnsi="宋体"/>
          <w:color w:val="000000"/>
          <w:szCs w:val="21"/>
          <w:lang w:val="en-US" w:eastAsia="zh-CN"/>
        </w:rPr>
        <w:t>2.6.2.3</w:t>
      </w:r>
      <w:r>
        <w:rPr>
          <w:rFonts w:hint="eastAsia" w:ascii="宋体" w:hAnsi="宋体"/>
          <w:color w:val="000000"/>
          <w:szCs w:val="21"/>
        </w:rPr>
        <w:t>服务供应商有违反合同4、服务要求.(2)、（7）、（8）款里的内容，累计2次，经采购人警告后，仍然再出现上述情况，采购人有权扣除履约保证金300/次，累计违约达到10次，采购人有权解除合同，履约保证金壹万元不退。</w:t>
      </w:r>
    </w:p>
    <w:p>
      <w:pPr>
        <w:spacing w:line="360" w:lineRule="auto"/>
        <w:ind w:firstLine="371" w:firstLineChars="177"/>
        <w:outlineLvl w:val="1"/>
        <w:rPr>
          <w:rFonts w:hint="eastAsia" w:ascii="宋体" w:hAnsi="宋体"/>
          <w:color w:val="000000"/>
          <w:szCs w:val="21"/>
        </w:rPr>
      </w:pPr>
      <w:bookmarkStart w:id="50" w:name="_Toc477536190"/>
      <w:r>
        <w:rPr>
          <w:rFonts w:hint="eastAsia" w:ascii="宋体" w:hAnsi="宋体"/>
          <w:color w:val="000000"/>
          <w:szCs w:val="21"/>
          <w:lang w:val="en-US" w:eastAsia="zh-CN"/>
        </w:rPr>
        <w:t>2.6.3</w:t>
      </w:r>
      <w:r>
        <w:rPr>
          <w:rFonts w:hint="eastAsia" w:ascii="宋体" w:hAnsi="宋体"/>
          <w:color w:val="000000"/>
          <w:szCs w:val="21"/>
        </w:rPr>
        <w:t>履约及质量保证金</w:t>
      </w:r>
      <w:bookmarkEnd w:id="50"/>
    </w:p>
    <w:p>
      <w:pPr>
        <w:spacing w:line="360" w:lineRule="auto"/>
        <w:ind w:firstLine="371" w:firstLineChars="177"/>
        <w:outlineLvl w:val="1"/>
        <w:rPr>
          <w:rFonts w:ascii="宋体" w:hAnsi="宋体"/>
          <w:color w:val="000000"/>
          <w:szCs w:val="21"/>
        </w:rPr>
      </w:pPr>
      <w:bookmarkStart w:id="51" w:name="_Toc477536191"/>
      <w:r>
        <w:rPr>
          <w:rFonts w:hint="eastAsia" w:ascii="宋体" w:hAnsi="宋体"/>
          <w:color w:val="000000"/>
          <w:szCs w:val="21"/>
        </w:rPr>
        <w:t>供应商也采购人签订合同前10个工作日内，向采购人以现金或转账方式提交人民币壹万元履约保证金。若供应商有违约行为，采购人应在履约保证金中先扣除违约金额，再无息退还剩余的履约保证金，若没有违约行为，履约保证金在合同期满后30个工作日内采购人一次性无息退还。</w:t>
      </w:r>
      <w:bookmarkEnd w:id="51"/>
    </w:p>
    <w:p>
      <w:pPr>
        <w:spacing w:line="360" w:lineRule="auto"/>
        <w:ind w:firstLine="371" w:firstLineChars="177"/>
        <w:outlineLvl w:val="1"/>
        <w:rPr>
          <w:rFonts w:hint="eastAsia" w:ascii="宋体" w:hAnsi="宋体"/>
          <w:color w:val="000000"/>
          <w:szCs w:val="21"/>
        </w:rPr>
      </w:pPr>
      <w:bookmarkStart w:id="52" w:name="_Toc477536192"/>
      <w:r>
        <w:rPr>
          <w:rFonts w:hint="eastAsia" w:ascii="宋体" w:hAnsi="宋体"/>
          <w:color w:val="000000"/>
          <w:szCs w:val="21"/>
          <w:lang w:val="en-US" w:eastAsia="zh-CN"/>
        </w:rPr>
        <w:t>2.6.4</w:t>
      </w:r>
      <w:r>
        <w:rPr>
          <w:rFonts w:hint="eastAsia" w:ascii="宋体" w:hAnsi="宋体"/>
          <w:color w:val="000000"/>
          <w:szCs w:val="21"/>
        </w:rPr>
        <w:t>保修规定</w:t>
      </w:r>
      <w:bookmarkEnd w:id="52"/>
    </w:p>
    <w:p>
      <w:pPr>
        <w:spacing w:line="360" w:lineRule="auto"/>
        <w:ind w:firstLine="420" w:firstLineChars="200"/>
        <w:outlineLvl w:val="1"/>
        <w:rPr>
          <w:rFonts w:ascii="宋体" w:hAnsi="宋体"/>
          <w:color w:val="000000"/>
          <w:szCs w:val="21"/>
        </w:rPr>
      </w:pPr>
      <w:bookmarkStart w:id="53" w:name="_Toc477536193"/>
      <w:r>
        <w:rPr>
          <w:rFonts w:hint="eastAsia" w:ascii="宋体" w:hAnsi="宋体"/>
          <w:color w:val="000000"/>
          <w:szCs w:val="21"/>
        </w:rPr>
        <w:t>为确保维修工程在合理使用期限内正常使用，供应商在质量保修期间根据国家有关规定及相关约定承担产品、工程质量保修责任。</w:t>
      </w:r>
      <w:bookmarkEnd w:id="53"/>
    </w:p>
    <w:p>
      <w:pPr>
        <w:spacing w:line="360" w:lineRule="auto"/>
        <w:ind w:firstLine="420" w:firstLineChars="200"/>
        <w:outlineLvl w:val="1"/>
        <w:rPr>
          <w:rFonts w:ascii="宋体" w:hAnsi="宋体"/>
          <w:color w:val="000000"/>
          <w:szCs w:val="21"/>
        </w:rPr>
      </w:pPr>
      <w:bookmarkStart w:id="54" w:name="_Toc477536194"/>
      <w:r>
        <w:rPr>
          <w:rFonts w:hint="eastAsia" w:ascii="宋体" w:hAnsi="宋体"/>
          <w:color w:val="000000"/>
          <w:szCs w:val="21"/>
          <w:lang w:val="en-US" w:eastAsia="zh-CN"/>
        </w:rPr>
        <w:t>2.6.4.1</w:t>
      </w:r>
      <w:r>
        <w:rPr>
          <w:rFonts w:hint="eastAsia" w:ascii="宋体" w:hAnsi="宋体"/>
          <w:color w:val="000000"/>
          <w:szCs w:val="21"/>
        </w:rPr>
        <w:t>产品工程质量保修范围和内容</w:t>
      </w:r>
      <w:bookmarkEnd w:id="54"/>
    </w:p>
    <w:p>
      <w:pPr>
        <w:spacing w:line="360" w:lineRule="auto"/>
        <w:ind w:firstLine="420" w:firstLineChars="200"/>
        <w:outlineLvl w:val="1"/>
        <w:rPr>
          <w:rFonts w:ascii="宋体" w:hAnsi="宋体"/>
          <w:color w:val="000000"/>
          <w:szCs w:val="21"/>
        </w:rPr>
      </w:pPr>
      <w:bookmarkStart w:id="55" w:name="_Toc477536195"/>
      <w:r>
        <w:rPr>
          <w:rFonts w:hint="eastAsia" w:ascii="宋体" w:hAnsi="宋体"/>
          <w:color w:val="000000"/>
          <w:szCs w:val="21"/>
        </w:rPr>
        <w:t>质量保修范围为承接的风扇清洗、维修、更换等内容。</w:t>
      </w:r>
      <w:bookmarkEnd w:id="55"/>
    </w:p>
    <w:p>
      <w:pPr>
        <w:spacing w:line="360" w:lineRule="auto"/>
        <w:ind w:firstLine="420" w:firstLineChars="200"/>
        <w:outlineLvl w:val="1"/>
        <w:rPr>
          <w:rFonts w:ascii="宋体" w:hAnsi="宋体"/>
          <w:color w:val="000000"/>
          <w:szCs w:val="21"/>
        </w:rPr>
      </w:pPr>
      <w:bookmarkStart w:id="56" w:name="_Toc477536196"/>
      <w:r>
        <w:rPr>
          <w:rFonts w:hint="eastAsia" w:ascii="宋体" w:hAnsi="宋体"/>
          <w:color w:val="000000"/>
          <w:szCs w:val="21"/>
          <w:lang w:val="en-US" w:eastAsia="zh-CN"/>
        </w:rPr>
        <w:t>2.6.4.2</w:t>
      </w:r>
      <w:r>
        <w:rPr>
          <w:rFonts w:hint="eastAsia" w:ascii="宋体" w:hAnsi="宋体"/>
          <w:color w:val="000000"/>
          <w:szCs w:val="21"/>
        </w:rPr>
        <w:t>质量保修期</w:t>
      </w:r>
      <w:bookmarkEnd w:id="56"/>
    </w:p>
    <w:p>
      <w:pPr>
        <w:spacing w:line="360" w:lineRule="auto"/>
        <w:ind w:firstLine="420" w:firstLineChars="200"/>
        <w:outlineLvl w:val="1"/>
        <w:rPr>
          <w:rFonts w:ascii="宋体" w:hAnsi="宋体"/>
          <w:color w:val="000000"/>
          <w:szCs w:val="21"/>
        </w:rPr>
      </w:pPr>
      <w:bookmarkStart w:id="57" w:name="_Toc477536197"/>
      <w:r>
        <w:rPr>
          <w:rFonts w:hint="eastAsia" w:ascii="宋体" w:hAnsi="宋体"/>
          <w:color w:val="000000"/>
          <w:szCs w:val="21"/>
        </w:rPr>
        <w:t>质量保修期从施工完工维修单签字后之日起算为半年，属风扇产品质量问题除外。</w:t>
      </w:r>
      <w:bookmarkEnd w:id="57"/>
    </w:p>
    <w:p>
      <w:pPr>
        <w:spacing w:line="360" w:lineRule="auto"/>
        <w:ind w:firstLine="420" w:firstLineChars="200"/>
        <w:outlineLvl w:val="1"/>
        <w:rPr>
          <w:rFonts w:ascii="宋体" w:hAnsi="宋体"/>
          <w:color w:val="000000"/>
          <w:szCs w:val="21"/>
        </w:rPr>
      </w:pPr>
      <w:bookmarkStart w:id="58" w:name="_Toc477536199"/>
      <w:r>
        <w:rPr>
          <w:rFonts w:hint="eastAsia" w:ascii="宋体" w:hAnsi="宋体"/>
          <w:color w:val="000000"/>
          <w:szCs w:val="21"/>
          <w:lang w:val="en-US" w:eastAsia="zh-CN"/>
        </w:rPr>
        <w:t>2.6.4.3</w:t>
      </w:r>
      <w:r>
        <w:rPr>
          <w:rFonts w:hint="eastAsia" w:ascii="宋体" w:hAnsi="宋体"/>
          <w:color w:val="000000"/>
          <w:szCs w:val="21"/>
        </w:rPr>
        <w:t>质量保修责任</w:t>
      </w:r>
      <w:bookmarkEnd w:id="58"/>
    </w:p>
    <w:p>
      <w:pPr>
        <w:spacing w:line="360" w:lineRule="auto"/>
        <w:ind w:firstLine="420" w:firstLineChars="200"/>
        <w:outlineLvl w:val="1"/>
        <w:rPr>
          <w:rFonts w:ascii="宋体" w:hAnsi="宋体"/>
          <w:color w:val="000000"/>
          <w:szCs w:val="21"/>
        </w:rPr>
      </w:pPr>
      <w:bookmarkStart w:id="59" w:name="_Toc477536200"/>
      <w:r>
        <w:rPr>
          <w:rFonts w:hint="eastAsia" w:ascii="宋体" w:hAnsi="宋体"/>
          <w:color w:val="000000"/>
          <w:szCs w:val="21"/>
        </w:rPr>
        <w:t>1）属于保修范围的内容项目，供应商应在接到通知后12小时内派人修复，费用由供应商负责。</w:t>
      </w:r>
      <w:bookmarkEnd w:id="59"/>
    </w:p>
    <w:p>
      <w:pPr>
        <w:spacing w:line="360" w:lineRule="auto"/>
        <w:ind w:firstLine="420" w:firstLineChars="200"/>
        <w:outlineLvl w:val="1"/>
        <w:rPr>
          <w:rFonts w:ascii="宋体" w:hAnsi="宋体"/>
          <w:color w:val="000000"/>
          <w:szCs w:val="21"/>
        </w:rPr>
      </w:pPr>
      <w:bookmarkStart w:id="60" w:name="_Toc477536201"/>
      <w:r>
        <w:rPr>
          <w:rFonts w:hint="eastAsia" w:ascii="宋体" w:hAnsi="宋体"/>
          <w:color w:val="000000"/>
          <w:szCs w:val="21"/>
        </w:rPr>
        <w:t>2）发生须紧急抢修的任务，供应商应在接到通知后1小时内到达现场抢修，费用由供应商负责。</w:t>
      </w:r>
      <w:bookmarkEnd w:id="60"/>
    </w:p>
    <w:p>
      <w:pPr>
        <w:spacing w:line="360" w:lineRule="auto"/>
        <w:ind w:firstLine="420" w:firstLineChars="200"/>
        <w:outlineLvl w:val="1"/>
        <w:rPr>
          <w:rFonts w:ascii="宋体" w:hAnsi="宋体"/>
          <w:color w:val="000000"/>
          <w:szCs w:val="21"/>
        </w:rPr>
      </w:pPr>
      <w:bookmarkStart w:id="61" w:name="_Toc477536202"/>
      <w:r>
        <w:rPr>
          <w:rFonts w:hint="eastAsia" w:ascii="宋体" w:hAnsi="宋体"/>
          <w:color w:val="000000"/>
          <w:szCs w:val="21"/>
        </w:rPr>
        <w:t>3）在规定的合理使用期限内，因供应商施工质量原因造成人身和财产损害的，供应商应承担损害赔偿责任。</w:t>
      </w:r>
      <w:bookmarkEnd w:id="61"/>
    </w:p>
    <w:p>
      <w:pPr>
        <w:snapToGrid w:val="0"/>
        <w:spacing w:line="360" w:lineRule="auto"/>
        <w:rPr>
          <w:rFonts w:ascii="宋体" w:hAnsi="宋体"/>
          <w:b/>
          <w:color w:val="000000"/>
          <w:kern w:val="0"/>
          <w:sz w:val="28"/>
          <w:szCs w:val="28"/>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rPr>
          <w:color w:val="000000"/>
        </w:rPr>
      </w:pPr>
    </w:p>
    <w:p>
      <w:pPr>
        <w:tabs>
          <w:tab w:val="left" w:pos="8190"/>
        </w:tabs>
        <w:rPr>
          <w:b/>
          <w:color w:val="000000"/>
          <w:sz w:val="32"/>
          <w:szCs w:val="32"/>
        </w:rPr>
      </w:pPr>
      <w:r>
        <w:rPr>
          <w:rFonts w:hint="eastAsia"/>
          <w:b/>
          <w:color w:val="000000"/>
          <w:sz w:val="32"/>
          <w:szCs w:val="32"/>
        </w:rPr>
        <w:t>附件：</w:t>
      </w:r>
      <w:r>
        <w:rPr>
          <w:rFonts w:hint="eastAsia"/>
          <w:b/>
          <w:color w:val="000000"/>
          <w:sz w:val="32"/>
          <w:szCs w:val="32"/>
          <w:lang w:val="en-US" w:eastAsia="zh-CN"/>
        </w:rPr>
        <w:t xml:space="preserve">    </w:t>
      </w:r>
      <w:r>
        <w:rPr>
          <w:rFonts w:hint="eastAsia"/>
          <w:b/>
          <w:color w:val="000000"/>
          <w:sz w:val="32"/>
          <w:szCs w:val="32"/>
        </w:rPr>
        <w:t>2020</w:t>
      </w:r>
      <w:r>
        <w:rPr>
          <w:rFonts w:hint="eastAsia"/>
          <w:b/>
          <w:color w:val="000000"/>
          <w:sz w:val="32"/>
          <w:szCs w:val="32"/>
          <w:lang w:val="en-US" w:eastAsia="zh-CN"/>
        </w:rPr>
        <w:t>-2021</w:t>
      </w:r>
      <w:r>
        <w:rPr>
          <w:rFonts w:hint="eastAsia"/>
          <w:b/>
          <w:color w:val="000000"/>
          <w:sz w:val="32"/>
          <w:szCs w:val="32"/>
        </w:rPr>
        <w:t>年零星风扇维修价格表</w:t>
      </w:r>
    </w:p>
    <w:tbl>
      <w:tblPr>
        <w:tblStyle w:val="41"/>
        <w:tblW w:w="8380" w:type="dxa"/>
        <w:tblInd w:w="93" w:type="dxa"/>
        <w:tblLayout w:type="autofit"/>
        <w:tblCellMar>
          <w:top w:w="0" w:type="dxa"/>
          <w:left w:w="108" w:type="dxa"/>
          <w:bottom w:w="0" w:type="dxa"/>
          <w:right w:w="108" w:type="dxa"/>
        </w:tblCellMar>
      </w:tblPr>
      <w:tblGrid>
        <w:gridCol w:w="1080"/>
        <w:gridCol w:w="2337"/>
        <w:gridCol w:w="851"/>
        <w:gridCol w:w="992"/>
        <w:gridCol w:w="1276"/>
        <w:gridCol w:w="1844"/>
      </w:tblGrid>
      <w:tr>
        <w:tblPrEx>
          <w:tblCellMar>
            <w:top w:w="0" w:type="dxa"/>
            <w:left w:w="108" w:type="dxa"/>
            <w:bottom w:w="0" w:type="dxa"/>
            <w:right w:w="108" w:type="dxa"/>
          </w:tblCellMar>
        </w:tblPrEx>
        <w:trPr>
          <w:trHeight w:val="600" w:hRule="atLeast"/>
        </w:trPr>
        <w:tc>
          <w:tcPr>
            <w:tcW w:w="10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序号</w:t>
            </w:r>
          </w:p>
        </w:tc>
        <w:tc>
          <w:tcPr>
            <w:tcW w:w="2337"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内容</w:t>
            </w:r>
          </w:p>
        </w:tc>
        <w:tc>
          <w:tcPr>
            <w:tcW w:w="851"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单位</w:t>
            </w:r>
          </w:p>
        </w:tc>
        <w:tc>
          <w:tcPr>
            <w:tcW w:w="992"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数量</w:t>
            </w:r>
          </w:p>
        </w:tc>
        <w:tc>
          <w:tcPr>
            <w:tcW w:w="1276"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单价（元）</w:t>
            </w:r>
          </w:p>
        </w:tc>
        <w:tc>
          <w:tcPr>
            <w:tcW w:w="1844" w:type="dxa"/>
            <w:tcBorders>
              <w:top w:val="single" w:color="auto" w:sz="4" w:space="0"/>
              <w:left w:val="nil"/>
              <w:bottom w:val="single" w:color="auto" w:sz="4" w:space="0"/>
              <w:right w:val="single" w:color="auto" w:sz="4" w:space="0"/>
            </w:tcBorders>
            <w:shd w:val="clear" w:color="auto" w:fill="auto"/>
            <w:noWrap/>
            <w:vAlign w:val="center"/>
          </w:tcPr>
          <w:p>
            <w:pPr>
              <w:widowControl/>
              <w:jc w:val="center"/>
              <w:rPr>
                <w:rFonts w:ascii="宋体" w:hAnsi="宋体" w:cs="宋体"/>
                <w:b/>
                <w:bCs/>
                <w:color w:val="000000"/>
                <w:kern w:val="0"/>
                <w:sz w:val="22"/>
                <w:szCs w:val="22"/>
              </w:rPr>
            </w:pPr>
            <w:r>
              <w:rPr>
                <w:rFonts w:hint="eastAsia" w:ascii="宋体" w:hAnsi="宋体" w:cs="宋体"/>
                <w:b/>
                <w:bCs/>
                <w:color w:val="000000"/>
                <w:kern w:val="0"/>
                <w:sz w:val="22"/>
                <w:szCs w:val="22"/>
              </w:rPr>
              <w:t>备注</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换新风扇人工费(含拆装)</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27</w:t>
            </w:r>
          </w:p>
        </w:tc>
        <w:tc>
          <w:tcPr>
            <w:tcW w:w="18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新风扇由采购人提供</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2</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hint="eastAsia" w:ascii="宋体" w:hAnsi="宋体" w:cs="宋体"/>
                <w:color w:val="000000"/>
                <w:kern w:val="0"/>
                <w:sz w:val="22"/>
                <w:szCs w:val="22"/>
              </w:rPr>
            </w:pPr>
            <w:r>
              <w:rPr>
                <w:rFonts w:hint="eastAsia" w:ascii="宋体" w:hAnsi="宋体" w:cs="宋体"/>
                <w:color w:val="000000"/>
                <w:kern w:val="0"/>
                <w:sz w:val="22"/>
                <w:szCs w:val="22"/>
              </w:rPr>
              <w:t>拆旧风扇</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台</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hint="eastAsia" w:ascii="宋体" w:hAnsi="宋体" w:cs="宋体"/>
                <w:color w:val="000000"/>
                <w:kern w:val="0"/>
                <w:sz w:val="22"/>
                <w:szCs w:val="22"/>
              </w:rPr>
            </w:pPr>
            <w:r>
              <w:rPr>
                <w:rFonts w:hint="eastAsia" w:ascii="宋体" w:hAnsi="宋体" w:cs="宋体"/>
                <w:color w:val="000000"/>
                <w:kern w:val="0"/>
                <w:sz w:val="22"/>
                <w:szCs w:val="22"/>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10</w:t>
            </w:r>
          </w:p>
        </w:tc>
        <w:tc>
          <w:tcPr>
            <w:tcW w:w="1844" w:type="dxa"/>
            <w:vMerge w:val="restart"/>
            <w:tcBorders>
              <w:top w:val="nil"/>
              <w:left w:val="nil"/>
              <w:right w:val="single" w:color="auto" w:sz="4" w:space="0"/>
            </w:tcBorders>
            <w:shd w:val="clear" w:color="auto" w:fill="auto"/>
            <w:noWrap/>
            <w:vAlign w:val="center"/>
          </w:tcPr>
          <w:p>
            <w:pPr>
              <w:jc w:val="left"/>
              <w:rPr>
                <w:rFonts w:hint="eastAsia" w:ascii="宋体" w:hAnsi="宋体" w:cs="宋体"/>
                <w:color w:val="000000"/>
                <w:kern w:val="0"/>
                <w:sz w:val="22"/>
                <w:szCs w:val="22"/>
              </w:rPr>
            </w:pPr>
            <w:r>
              <w:rPr>
                <w:rFonts w:hint="eastAsia"/>
                <w:color w:val="000000"/>
              </w:rPr>
              <w:t>　含材料、人工</w:t>
            </w: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2</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换电机</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70</w:t>
            </w:r>
          </w:p>
        </w:tc>
        <w:tc>
          <w:tcPr>
            <w:tcW w:w="1844" w:type="dxa"/>
            <w:vMerge w:val="continue"/>
            <w:tcBorders>
              <w:left w:val="nil"/>
              <w:right w:val="single" w:color="auto" w:sz="4" w:space="0"/>
            </w:tcBorders>
            <w:shd w:val="clear" w:color="auto" w:fill="auto"/>
            <w:noWrap/>
            <w:vAlign w:val="center"/>
          </w:tcPr>
          <w:p>
            <w:pPr>
              <w:jc w:val="left"/>
              <w:rPr>
                <w:color w:val="000000"/>
              </w:rPr>
            </w:pP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换电容</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1844" w:type="dxa"/>
            <w:vMerge w:val="continue"/>
            <w:tcBorders>
              <w:left w:val="nil"/>
              <w:right w:val="single" w:color="auto" w:sz="4" w:space="0"/>
            </w:tcBorders>
            <w:shd w:val="clear" w:color="auto" w:fill="auto"/>
            <w:noWrap/>
            <w:vAlign w:val="center"/>
          </w:tcPr>
          <w:p>
            <w:pPr>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换摇头组件</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48</w:t>
            </w:r>
          </w:p>
        </w:tc>
        <w:tc>
          <w:tcPr>
            <w:tcW w:w="1844" w:type="dxa"/>
            <w:vMerge w:val="continue"/>
            <w:tcBorders>
              <w:left w:val="nil"/>
              <w:right w:val="single" w:color="auto" w:sz="4" w:space="0"/>
            </w:tcBorders>
            <w:shd w:val="clear" w:color="auto" w:fill="auto"/>
            <w:noWrap/>
            <w:vAlign w:val="center"/>
          </w:tcPr>
          <w:p>
            <w:pPr>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5</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换扇叶</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43</w:t>
            </w:r>
          </w:p>
        </w:tc>
        <w:tc>
          <w:tcPr>
            <w:tcW w:w="1844" w:type="dxa"/>
            <w:vMerge w:val="continue"/>
            <w:tcBorders>
              <w:left w:val="nil"/>
              <w:right w:val="single" w:color="auto" w:sz="4" w:space="0"/>
            </w:tcBorders>
            <w:shd w:val="clear" w:color="auto" w:fill="auto"/>
            <w:noWrap/>
            <w:vAlign w:val="center"/>
          </w:tcPr>
          <w:p>
            <w:pPr>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6</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换调速开关</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46</w:t>
            </w:r>
          </w:p>
        </w:tc>
        <w:tc>
          <w:tcPr>
            <w:tcW w:w="1844" w:type="dxa"/>
            <w:vMerge w:val="continue"/>
            <w:tcBorders>
              <w:left w:val="nil"/>
              <w:right w:val="single" w:color="auto" w:sz="4" w:space="0"/>
            </w:tcBorders>
            <w:shd w:val="clear" w:color="auto" w:fill="auto"/>
            <w:noWrap/>
            <w:vAlign w:val="center"/>
          </w:tcPr>
          <w:p>
            <w:pPr>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7</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换调档开关</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个</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38</w:t>
            </w:r>
          </w:p>
        </w:tc>
        <w:tc>
          <w:tcPr>
            <w:tcW w:w="1844" w:type="dxa"/>
            <w:vMerge w:val="continue"/>
            <w:tcBorders>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p>
        </w:tc>
      </w:tr>
      <w:tr>
        <w:tblPrEx>
          <w:tblCellMar>
            <w:top w:w="0" w:type="dxa"/>
            <w:left w:w="108" w:type="dxa"/>
            <w:bottom w:w="0" w:type="dxa"/>
            <w:right w:w="108" w:type="dxa"/>
          </w:tblCellMar>
        </w:tblPrEx>
        <w:trPr>
          <w:trHeight w:val="600" w:hRule="atLeast"/>
        </w:trPr>
        <w:tc>
          <w:tcPr>
            <w:tcW w:w="1080" w:type="dxa"/>
            <w:tcBorders>
              <w:top w:val="nil"/>
              <w:left w:val="single" w:color="auto" w:sz="4" w:space="0"/>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2337"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风扇清洗</w:t>
            </w:r>
          </w:p>
        </w:tc>
        <w:tc>
          <w:tcPr>
            <w:tcW w:w="851"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次</w:t>
            </w:r>
          </w:p>
        </w:tc>
        <w:tc>
          <w:tcPr>
            <w:tcW w:w="992"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1</w:t>
            </w:r>
          </w:p>
        </w:tc>
        <w:tc>
          <w:tcPr>
            <w:tcW w:w="1276" w:type="dxa"/>
            <w:tcBorders>
              <w:top w:val="nil"/>
              <w:left w:val="nil"/>
              <w:bottom w:val="single" w:color="auto" w:sz="4" w:space="0"/>
              <w:right w:val="single" w:color="auto" w:sz="4" w:space="0"/>
            </w:tcBorders>
            <w:shd w:val="clear" w:color="auto" w:fill="auto"/>
            <w:noWrap/>
            <w:vAlign w:val="center"/>
          </w:tcPr>
          <w:p>
            <w:pPr>
              <w:widowControl/>
              <w:jc w:val="center"/>
              <w:rPr>
                <w:rFonts w:ascii="宋体" w:hAnsi="宋体" w:cs="宋体"/>
                <w:color w:val="000000"/>
                <w:kern w:val="0"/>
                <w:sz w:val="22"/>
                <w:szCs w:val="22"/>
              </w:rPr>
            </w:pPr>
            <w:r>
              <w:rPr>
                <w:rFonts w:hint="eastAsia" w:ascii="宋体" w:hAnsi="宋体" w:cs="宋体"/>
                <w:color w:val="000000"/>
                <w:kern w:val="0"/>
                <w:sz w:val="22"/>
                <w:szCs w:val="22"/>
              </w:rPr>
              <w:t>8</w:t>
            </w:r>
          </w:p>
        </w:tc>
        <w:tc>
          <w:tcPr>
            <w:tcW w:w="1844"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　</w:t>
            </w:r>
          </w:p>
        </w:tc>
      </w:tr>
      <w:tr>
        <w:tblPrEx>
          <w:tblCellMar>
            <w:top w:w="0" w:type="dxa"/>
            <w:left w:w="108" w:type="dxa"/>
            <w:bottom w:w="0" w:type="dxa"/>
            <w:right w:w="108" w:type="dxa"/>
          </w:tblCellMar>
        </w:tblPrEx>
        <w:trPr>
          <w:trHeight w:val="1065" w:hRule="atLeast"/>
        </w:trPr>
        <w:tc>
          <w:tcPr>
            <w:tcW w:w="8380" w:type="dxa"/>
            <w:gridSpan w:val="6"/>
            <w:tcBorders>
              <w:top w:val="nil"/>
              <w:left w:val="nil"/>
              <w:bottom w:val="nil"/>
              <w:right w:val="nil"/>
            </w:tcBorders>
            <w:shd w:val="clear" w:color="auto" w:fill="auto"/>
            <w:noWrap w:val="0"/>
            <w:vAlign w:val="bottom"/>
          </w:tcPr>
          <w:p>
            <w:pPr>
              <w:widowControl/>
              <w:jc w:val="left"/>
              <w:rPr>
                <w:rFonts w:ascii="宋体" w:hAnsi="宋体" w:cs="宋体"/>
                <w:color w:val="000000"/>
                <w:kern w:val="0"/>
                <w:sz w:val="22"/>
                <w:szCs w:val="22"/>
              </w:rPr>
            </w:pPr>
            <w:r>
              <w:rPr>
                <w:rFonts w:hint="eastAsia" w:ascii="宋体" w:hAnsi="宋体" w:cs="宋体"/>
                <w:color w:val="000000"/>
                <w:kern w:val="0"/>
                <w:sz w:val="22"/>
                <w:szCs w:val="22"/>
              </w:rPr>
              <w:t>备注：</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1）本报价已含税、搬运等费用；</w:t>
            </w:r>
          </w:p>
          <w:p>
            <w:pPr>
              <w:widowControl/>
              <w:jc w:val="left"/>
              <w:rPr>
                <w:rFonts w:ascii="宋体" w:hAnsi="宋体" w:cs="宋体"/>
                <w:color w:val="000000"/>
                <w:kern w:val="0"/>
                <w:sz w:val="22"/>
                <w:szCs w:val="22"/>
              </w:rPr>
            </w:pPr>
            <w:r>
              <w:rPr>
                <w:rFonts w:hint="eastAsia" w:ascii="宋体" w:hAnsi="宋体" w:cs="宋体"/>
                <w:color w:val="000000"/>
                <w:kern w:val="0"/>
                <w:sz w:val="22"/>
                <w:szCs w:val="22"/>
              </w:rPr>
              <w:t xml:space="preserve">     2）新、旧设备按采购人指定地方存放。</w:t>
            </w:r>
          </w:p>
        </w:tc>
      </w:tr>
    </w:tbl>
    <w:p>
      <w:pPr>
        <w:rPr>
          <w:b/>
          <w:color w:val="000000"/>
          <w:sz w:val="32"/>
          <w:szCs w:val="32"/>
        </w:rPr>
      </w:pPr>
    </w:p>
    <w:p>
      <w:pPr>
        <w:rPr>
          <w:b/>
          <w:color w:val="000000"/>
          <w:sz w:val="32"/>
          <w:szCs w:val="32"/>
        </w:rPr>
      </w:pPr>
    </w:p>
    <w:p>
      <w:pPr>
        <w:pStyle w:val="2"/>
        <w:jc w:val="center"/>
        <w:rPr>
          <w:rFonts w:asciiTheme="minorEastAsia" w:hAnsiTheme="minorEastAsia" w:eastAsiaTheme="minorEastAsia"/>
          <w:bCs w:val="0"/>
          <w:color w:val="000000"/>
          <w:sz w:val="32"/>
          <w:szCs w:val="32"/>
        </w:rPr>
      </w:pPr>
      <w:r>
        <w:rPr>
          <w:rFonts w:hint="eastAsia" w:asciiTheme="minorEastAsia" w:hAnsiTheme="minorEastAsia" w:eastAsiaTheme="minorEastAsia"/>
          <w:bCs w:val="0"/>
          <w:color w:val="000000"/>
          <w:sz w:val="32"/>
          <w:szCs w:val="32"/>
        </w:rPr>
        <w:t>第三部分  投标人须知</w:t>
      </w:r>
      <w:bookmarkEnd w:id="10"/>
    </w:p>
    <w:p>
      <w:pPr>
        <w:pStyle w:val="3"/>
        <w:numPr>
          <w:ilvl w:val="0"/>
          <w:numId w:val="3"/>
        </w:numPr>
        <w:spacing w:before="0" w:after="0" w:line="400" w:lineRule="exact"/>
        <w:rPr>
          <w:rFonts w:asciiTheme="minorEastAsia" w:hAnsiTheme="minorEastAsia" w:eastAsiaTheme="minorEastAsia"/>
          <w:b w:val="0"/>
          <w:color w:val="000000"/>
          <w:sz w:val="23"/>
          <w:szCs w:val="23"/>
        </w:rPr>
      </w:pPr>
      <w:bookmarkStart w:id="62" w:name="_Toc298325851"/>
      <w:bookmarkStart w:id="63" w:name="_Toc275435949"/>
      <w:bookmarkStart w:id="64" w:name="_Toc22199"/>
      <w:r>
        <w:rPr>
          <w:rFonts w:hint="eastAsia" w:asciiTheme="minorEastAsia" w:hAnsiTheme="minorEastAsia" w:eastAsiaTheme="minorEastAsia"/>
          <w:b w:val="0"/>
          <w:color w:val="000000"/>
          <w:sz w:val="23"/>
          <w:szCs w:val="23"/>
        </w:rPr>
        <w:t>说明</w:t>
      </w:r>
      <w:bookmarkEnd w:id="62"/>
      <w:bookmarkEnd w:id="63"/>
      <w:bookmarkEnd w:id="64"/>
    </w:p>
    <w:p>
      <w:pPr>
        <w:numPr>
          <w:ilvl w:val="0"/>
          <w:numId w:val="4"/>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适用范围</w:t>
      </w:r>
    </w:p>
    <w:p>
      <w:pPr>
        <w:spacing w:line="400" w:lineRule="exact"/>
        <w:ind w:firstLine="805" w:firstLineChars="35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本招标文件仅适用于本次招标中所叙述的报价范围。</w:t>
      </w:r>
    </w:p>
    <w:p>
      <w:pPr>
        <w:spacing w:line="400" w:lineRule="exact"/>
        <w:ind w:firstLine="805" w:firstLineChars="35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除特别说明外，本招标文件均适用所有子包（如有的话）。</w:t>
      </w:r>
    </w:p>
    <w:p>
      <w:pPr>
        <w:spacing w:line="400" w:lineRule="exact"/>
        <w:ind w:firstLine="690" w:firstLineChars="3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本招标文件的解释权归广东财经大学所有。</w:t>
      </w:r>
    </w:p>
    <w:p>
      <w:pPr>
        <w:numPr>
          <w:ilvl w:val="0"/>
          <w:numId w:val="4"/>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定义</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“招标人”、“采购人”、“买方”、“甲方”、“学校”、“校方”、“我校”“业主”、“用户”均指广东财经大学，合同的一方当事人。</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“投标人”、“报价人”、“供应商”是指参与本项目竞争的法人。</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“中标人”、“成交人”、“卖方”、“乙方”是指经法定程序确定并授予合同的投标人，合同的一方当事人。</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“货物”是指投标人须向招标人提供</w:t>
      </w:r>
      <w:r>
        <w:rPr>
          <w:rFonts w:hint="eastAsia" w:asciiTheme="minorEastAsia" w:hAnsiTheme="minorEastAsia" w:eastAsiaTheme="minorEastAsia"/>
          <w:snapToGrid w:val="0"/>
          <w:color w:val="000000"/>
          <w:kern w:val="0"/>
          <w:sz w:val="23"/>
          <w:szCs w:val="23"/>
        </w:rPr>
        <w:t>符合国家有关标准并满足招标文件规定</w:t>
      </w:r>
      <w:r>
        <w:rPr>
          <w:rFonts w:hint="eastAsia" w:asciiTheme="minorEastAsia" w:hAnsiTheme="minorEastAsia" w:eastAsiaTheme="minorEastAsia"/>
          <w:color w:val="000000"/>
          <w:sz w:val="23"/>
          <w:szCs w:val="23"/>
        </w:rPr>
        <w:t>的一切设备、机械、工具、产品及其伴随配件、资料等相关服务。招标文件中没有提及招标货物来源地的，根据国家相关规定均应是本国货物，优先采购节能、环保产品。</w:t>
      </w:r>
    </w:p>
    <w:p>
      <w:pPr>
        <w:numPr>
          <w:ilvl w:val="0"/>
          <w:numId w:val="5"/>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“服务”是指投标人须向招标人履行的职责并提供满足招标文件规定的劳务，如技术协助、支持、培训，安装、调试、管理、维护及其所需工具、手册等其它技术资料和材料。</w:t>
      </w:r>
    </w:p>
    <w:p>
      <w:pPr>
        <w:numPr>
          <w:ilvl w:val="0"/>
          <w:numId w:val="4"/>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合格投标人</w:t>
      </w:r>
    </w:p>
    <w:p>
      <w:pPr>
        <w:pStyle w:val="39"/>
        <w:shd w:val="clear" w:color="auto" w:fill="FFFFFF"/>
        <w:spacing w:before="0" w:beforeAutospacing="0" w:after="0" w:afterAutospacing="0" w:line="293" w:lineRule="atLeast"/>
        <w:ind w:left="840"/>
        <w:rPr>
          <w:rFonts w:hint="eastAsia" w:cs="Times New Roman" w:asciiTheme="minorEastAsia" w:hAnsiTheme="minorEastAsia" w:eastAsiaTheme="minorEastAsia"/>
          <w:color w:val="FF0000"/>
          <w:kern w:val="2"/>
          <w:sz w:val="23"/>
          <w:szCs w:val="23"/>
          <w:lang w:val="en-US" w:eastAsia="zh-CN" w:bidi="ar-SA"/>
        </w:rPr>
      </w:pPr>
      <w:r>
        <w:rPr>
          <w:rFonts w:hint="eastAsia" w:cs="Times New Roman" w:asciiTheme="minorEastAsia" w:hAnsiTheme="minorEastAsia" w:eastAsiaTheme="minorEastAsia"/>
          <w:color w:val="FF0000"/>
          <w:kern w:val="2"/>
          <w:sz w:val="23"/>
          <w:szCs w:val="23"/>
          <w:lang w:val="en-US" w:eastAsia="zh-CN" w:bidi="ar-SA"/>
        </w:rPr>
        <w:t>3.1.3.1投标人须具有独立法人资格，持有相关部门核发的经营证照</w:t>
      </w:r>
      <w:r>
        <w:rPr>
          <w:rFonts w:hint="eastAsia"/>
          <w:color w:val="FF0000"/>
          <w:sz w:val="28"/>
          <w:szCs w:val="28"/>
          <w:lang w:eastAsia="zh-CN"/>
        </w:rPr>
        <w:t>（</w:t>
      </w:r>
      <w:r>
        <w:rPr>
          <w:rFonts w:hint="eastAsia" w:cs="Times New Roman" w:asciiTheme="minorEastAsia" w:hAnsiTheme="minorEastAsia" w:eastAsiaTheme="minorEastAsia"/>
          <w:color w:val="FF0000"/>
          <w:kern w:val="2"/>
          <w:sz w:val="23"/>
          <w:szCs w:val="23"/>
          <w:lang w:val="en-US" w:eastAsia="zh-CN" w:bidi="ar-SA"/>
        </w:rPr>
        <w:t>复印件加盖公章）；</w:t>
      </w:r>
    </w:p>
    <w:p>
      <w:pPr>
        <w:spacing w:line="360" w:lineRule="auto"/>
        <w:ind w:firstLine="920" w:firstLineChars="400"/>
        <w:rPr>
          <w:rFonts w:hint="eastAsia" w:cs="Times New Roman" w:asciiTheme="minorEastAsia" w:hAnsiTheme="minorEastAsia" w:eastAsiaTheme="minorEastAsia"/>
          <w:color w:val="FF0000"/>
          <w:kern w:val="2"/>
          <w:sz w:val="23"/>
          <w:szCs w:val="23"/>
          <w:lang w:val="en-US" w:eastAsia="zh-CN" w:bidi="ar-SA"/>
        </w:rPr>
      </w:pPr>
      <w:r>
        <w:rPr>
          <w:rFonts w:hint="eastAsia" w:cs="Times New Roman" w:asciiTheme="minorEastAsia" w:hAnsiTheme="minorEastAsia" w:eastAsiaTheme="minorEastAsia"/>
          <w:color w:val="FF0000"/>
          <w:kern w:val="2"/>
          <w:sz w:val="23"/>
          <w:szCs w:val="23"/>
          <w:lang w:val="en-US" w:eastAsia="zh-CN" w:bidi="ar-SA"/>
        </w:rPr>
        <w:t>2.1.3.2投标人经营范围包含电器维修（提供截图加盖公章）；</w:t>
      </w:r>
    </w:p>
    <w:p>
      <w:pPr>
        <w:spacing w:line="360" w:lineRule="auto"/>
        <w:ind w:firstLine="920" w:firstLineChars="400"/>
        <w:rPr>
          <w:rFonts w:hint="default" w:cs="Times New Roman" w:asciiTheme="minorEastAsia" w:hAnsiTheme="minorEastAsia" w:eastAsiaTheme="minorEastAsia"/>
          <w:color w:val="FF0000"/>
          <w:kern w:val="2"/>
          <w:sz w:val="23"/>
          <w:szCs w:val="23"/>
          <w:lang w:val="en-US" w:eastAsia="zh-CN" w:bidi="ar-SA"/>
        </w:rPr>
      </w:pPr>
      <w:r>
        <w:rPr>
          <w:rFonts w:hint="eastAsia" w:cs="Times New Roman" w:asciiTheme="minorEastAsia" w:hAnsiTheme="minorEastAsia" w:eastAsiaTheme="minorEastAsia"/>
          <w:color w:val="FF0000"/>
          <w:kern w:val="2"/>
          <w:sz w:val="23"/>
          <w:szCs w:val="23"/>
          <w:lang w:val="en-US" w:eastAsia="zh-CN" w:bidi="ar-SA"/>
        </w:rPr>
        <w:t>3.1.3.3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提供截图加盖公章）；</w:t>
      </w:r>
    </w:p>
    <w:p>
      <w:pPr>
        <w:pStyle w:val="39"/>
        <w:shd w:val="clear" w:color="auto" w:fill="FFFFFF"/>
        <w:spacing w:before="0" w:beforeAutospacing="0" w:after="0" w:afterAutospacing="0" w:line="293" w:lineRule="atLeast"/>
        <w:ind w:firstLine="920" w:firstLineChars="400"/>
        <w:rPr>
          <w:rFonts w:hint="eastAsia" w:cs="Times New Roman" w:asciiTheme="minorEastAsia" w:hAnsiTheme="minorEastAsia" w:eastAsiaTheme="minorEastAsia"/>
          <w:color w:val="FF0000"/>
          <w:kern w:val="2"/>
          <w:sz w:val="23"/>
          <w:szCs w:val="23"/>
          <w:lang w:val="en-US" w:eastAsia="zh-CN" w:bidi="ar-SA"/>
        </w:rPr>
      </w:pPr>
      <w:r>
        <w:rPr>
          <w:rFonts w:hint="eastAsia" w:cs="Times New Roman" w:asciiTheme="minorEastAsia" w:hAnsiTheme="minorEastAsia" w:eastAsiaTheme="minorEastAsia"/>
          <w:color w:val="FF0000"/>
          <w:kern w:val="2"/>
          <w:sz w:val="23"/>
          <w:szCs w:val="23"/>
          <w:lang w:val="en-US" w:eastAsia="zh-CN" w:bidi="ar-SA"/>
        </w:rPr>
        <w:t>3.1.3.4本项目招标不接受联合体投标。</w:t>
      </w:r>
    </w:p>
    <w:p>
      <w:pPr>
        <w:pStyle w:val="39"/>
        <w:shd w:val="clear" w:color="auto" w:fill="FFFFFF"/>
        <w:spacing w:before="0" w:beforeAutospacing="0" w:after="0" w:afterAutospacing="0" w:line="293" w:lineRule="atLeast"/>
        <w:ind w:firstLine="920" w:firstLineChars="400"/>
        <w:rPr>
          <w:rFonts w:hint="eastAsia" w:asciiTheme="minorEastAsia" w:hAnsiTheme="minorEastAsia" w:eastAsiaTheme="minorEastAsia"/>
          <w:color w:val="FF0000"/>
          <w:kern w:val="2"/>
          <w:sz w:val="23"/>
          <w:szCs w:val="23"/>
        </w:rPr>
      </w:pPr>
    </w:p>
    <w:p>
      <w:pPr>
        <w:pStyle w:val="3"/>
        <w:numPr>
          <w:ilvl w:val="0"/>
          <w:numId w:val="6"/>
        </w:numPr>
        <w:tabs>
          <w:tab w:val="left" w:pos="0"/>
        </w:tabs>
        <w:spacing w:before="0" w:after="0" w:line="400" w:lineRule="exact"/>
        <w:rPr>
          <w:rFonts w:asciiTheme="minorEastAsia" w:hAnsiTheme="minorEastAsia" w:eastAsiaTheme="minorEastAsia"/>
          <w:b w:val="0"/>
          <w:color w:val="000000"/>
          <w:sz w:val="23"/>
          <w:szCs w:val="23"/>
        </w:rPr>
      </w:pPr>
      <w:bookmarkStart w:id="65" w:name="_Toc324769693"/>
      <w:bookmarkStart w:id="66" w:name="_Toc275435950"/>
      <w:bookmarkStart w:id="67" w:name="_Toc27642"/>
      <w:r>
        <w:rPr>
          <w:rFonts w:hint="eastAsia" w:asciiTheme="minorEastAsia" w:hAnsiTheme="minorEastAsia" w:eastAsiaTheme="minorEastAsia"/>
          <w:b w:val="0"/>
          <w:color w:val="000000"/>
          <w:sz w:val="23"/>
          <w:szCs w:val="23"/>
        </w:rPr>
        <w:t>招标文件</w:t>
      </w:r>
      <w:bookmarkEnd w:id="65"/>
      <w:bookmarkEnd w:id="66"/>
      <w:bookmarkEnd w:id="67"/>
    </w:p>
    <w:p>
      <w:pPr>
        <w:numPr>
          <w:ilvl w:val="0"/>
          <w:numId w:val="7"/>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招标文件的构成</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投标邀请函。</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项目内容及需求。</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投标人须知。</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评标办法及标准</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合同格式及主要条款。</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投标文件格式。</w:t>
      </w:r>
    </w:p>
    <w:p>
      <w:pPr>
        <w:numPr>
          <w:ilvl w:val="0"/>
          <w:numId w:val="8"/>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招标文件的澄清、修改及补充等其他文件。</w:t>
      </w:r>
    </w:p>
    <w:p>
      <w:pPr>
        <w:pStyle w:val="3"/>
        <w:numPr>
          <w:ilvl w:val="0"/>
          <w:numId w:val="6"/>
        </w:numPr>
        <w:tabs>
          <w:tab w:val="left" w:pos="0"/>
        </w:tabs>
        <w:spacing w:before="0" w:after="0" w:line="400" w:lineRule="exact"/>
        <w:rPr>
          <w:rFonts w:asciiTheme="minorEastAsia" w:hAnsiTheme="minorEastAsia" w:eastAsiaTheme="minorEastAsia"/>
          <w:b w:val="0"/>
          <w:color w:val="000000"/>
          <w:sz w:val="23"/>
          <w:szCs w:val="23"/>
        </w:rPr>
      </w:pPr>
      <w:bookmarkStart w:id="68" w:name="_Toc275435951"/>
      <w:bookmarkStart w:id="69" w:name="_Toc324769694"/>
      <w:bookmarkStart w:id="70" w:name="_Toc19355"/>
      <w:r>
        <w:rPr>
          <w:rFonts w:hint="eastAsia" w:asciiTheme="minorEastAsia" w:hAnsiTheme="minorEastAsia" w:eastAsiaTheme="minorEastAsia"/>
          <w:b w:val="0"/>
          <w:color w:val="000000"/>
          <w:sz w:val="23"/>
          <w:szCs w:val="23"/>
        </w:rPr>
        <w:t>投标文件</w:t>
      </w:r>
      <w:bookmarkEnd w:id="68"/>
      <w:bookmarkEnd w:id="69"/>
      <w:bookmarkEnd w:id="70"/>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投标文件的构成</w:t>
      </w:r>
    </w:p>
    <w:p>
      <w:pPr>
        <w:spacing w:line="400" w:lineRule="exact"/>
        <w:ind w:left="120" w:leftChars="57" w:firstLine="448" w:firstLineChars="195"/>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投标文件应符合法律法规及招标文件的要求，至少包括下列文件：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3.3.1.1投标函。</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3.3.1.2价格文件。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3.3.1.3技术或服务文件。</w:t>
      </w:r>
    </w:p>
    <w:p>
      <w:pPr>
        <w:tabs>
          <w:tab w:val="left" w:pos="0"/>
        </w:tabs>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3.3.1.5承诺书。</w:t>
      </w:r>
    </w:p>
    <w:p>
      <w:pPr>
        <w:widowControl/>
        <w:numPr>
          <w:ilvl w:val="0"/>
          <w:numId w:val="0"/>
        </w:numPr>
        <w:spacing w:line="360" w:lineRule="auto"/>
        <w:rPr>
          <w:rFonts w:hint="eastAsia" w:eastAsia="宋体" w:asciiTheme="minorEastAsia" w:hAnsiTheme="minorEastAsia"/>
          <w:color w:val="000000"/>
          <w:sz w:val="23"/>
          <w:szCs w:val="23"/>
          <w:lang w:eastAsia="zh-CN"/>
        </w:rPr>
      </w:pPr>
      <w:r>
        <w:rPr>
          <w:rFonts w:hint="eastAsia" w:asciiTheme="minorEastAsia" w:hAnsiTheme="minorEastAsia" w:eastAsiaTheme="minorEastAsia"/>
          <w:color w:val="000000"/>
          <w:sz w:val="23"/>
          <w:szCs w:val="23"/>
        </w:rPr>
        <w:t>3.3.1.6投标资格文件</w:t>
      </w:r>
      <w:r>
        <w:rPr>
          <w:rFonts w:hint="eastAsia" w:asciiTheme="minorEastAsia" w:hAnsiTheme="minorEastAsia" w:eastAsiaTheme="minorEastAsia"/>
          <w:color w:val="000000"/>
          <w:sz w:val="23"/>
          <w:szCs w:val="23"/>
          <w:lang w:eastAsia="zh-CN"/>
        </w:rPr>
        <w:t>（</w:t>
      </w:r>
      <w:r>
        <w:rPr>
          <w:rFonts w:hint="eastAsia" w:asciiTheme="minorEastAsia" w:hAnsiTheme="minorEastAsia" w:eastAsiaTheme="minorEastAsia"/>
          <w:color w:val="FF0000"/>
          <w:sz w:val="23"/>
          <w:szCs w:val="23"/>
          <w:lang w:eastAsia="zh-CN"/>
        </w:rPr>
        <w:t>包括：</w:t>
      </w:r>
      <w:r>
        <w:rPr>
          <w:rFonts w:hint="eastAsia" w:ascii="宋体"/>
          <w:color w:val="FF0000"/>
          <w:sz w:val="23"/>
          <w:szCs w:val="23"/>
        </w:rPr>
        <w:t>合格投标人资格证明文件</w:t>
      </w:r>
      <w:r>
        <w:rPr>
          <w:rFonts w:hint="eastAsia" w:ascii="宋体"/>
          <w:color w:val="FF0000"/>
          <w:sz w:val="23"/>
          <w:szCs w:val="23"/>
          <w:lang w:eastAsia="zh-CN"/>
        </w:rPr>
        <w:t>、</w:t>
      </w:r>
      <w:r>
        <w:rPr>
          <w:rFonts w:hint="eastAsia" w:ascii="宋体" w:hAnsi="宋体"/>
          <w:color w:val="FF0000"/>
          <w:sz w:val="23"/>
          <w:szCs w:val="23"/>
        </w:rPr>
        <w:t>法定代表人证明书、授权委托书</w:t>
      </w:r>
      <w:r>
        <w:rPr>
          <w:rFonts w:hint="eastAsia" w:ascii="宋体" w:hAnsi="宋体"/>
          <w:color w:val="FF0000"/>
          <w:sz w:val="23"/>
          <w:szCs w:val="23"/>
          <w:lang w:eastAsia="zh-CN"/>
        </w:rPr>
        <w:t>、</w:t>
      </w:r>
      <w:r>
        <w:rPr>
          <w:rFonts w:hint="eastAsia" w:ascii="宋体" w:hAnsi="宋体"/>
          <w:color w:val="FF0000"/>
          <w:sz w:val="23"/>
          <w:szCs w:val="23"/>
        </w:rPr>
        <w:t>投标人认为有必要提供的其他</w:t>
      </w:r>
      <w:r>
        <w:rPr>
          <w:rFonts w:hint="eastAsia" w:ascii="宋体"/>
          <w:color w:val="FF0000"/>
          <w:sz w:val="23"/>
          <w:szCs w:val="23"/>
        </w:rPr>
        <w:t>资质证书、</w:t>
      </w:r>
      <w:r>
        <w:rPr>
          <w:rFonts w:hint="eastAsia" w:ascii="宋体" w:hAnsi="宋体"/>
          <w:color w:val="FF0000"/>
          <w:sz w:val="23"/>
          <w:szCs w:val="23"/>
        </w:rPr>
        <w:t>材料</w:t>
      </w:r>
      <w:r>
        <w:rPr>
          <w:rFonts w:hint="eastAsia" w:ascii="宋体" w:hAnsi="宋体"/>
          <w:color w:val="000000"/>
          <w:sz w:val="23"/>
          <w:szCs w:val="23"/>
          <w:lang w:eastAsia="zh-CN"/>
        </w:rPr>
        <w:t>）</w:t>
      </w:r>
    </w:p>
    <w:p>
      <w:pPr>
        <w:spacing w:line="400" w:lineRule="exact"/>
        <w:ind w:firstLine="572" w:firstLineChars="249"/>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以上文件相关格式、内容及要求请见招标文件第六部分。</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投标文件的编制</w:t>
      </w:r>
    </w:p>
    <w:p>
      <w:pPr>
        <w:tabs>
          <w:tab w:val="left" w:pos="0"/>
        </w:tabs>
        <w:spacing w:line="400" w:lineRule="exact"/>
        <w:ind w:left="805" w:hanging="805" w:hangingChars="350"/>
        <w:rPr>
          <w:rFonts w:asciiTheme="minorEastAsia" w:hAnsiTheme="minorEastAsia" w:eastAsiaTheme="minorEastAsia"/>
          <w:color w:val="000000"/>
          <w:sz w:val="23"/>
          <w:szCs w:val="23"/>
        </w:rPr>
      </w:pPr>
      <w:r>
        <w:rPr>
          <w:rFonts w:hint="eastAsia" w:cs="MS Shell Dlg" w:asciiTheme="minorEastAsia" w:hAnsiTheme="minorEastAsia" w:eastAsiaTheme="minorEastAsia"/>
          <w:color w:val="000000"/>
          <w:sz w:val="23"/>
          <w:szCs w:val="23"/>
        </w:rPr>
        <w:t>3.3.2.1投标人在获取招标文件后，应当按照招标文件的要求自主编制投标文件，投标文件应当对招标文件提出的实质性要求和条件作出明确的响应。</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3.3.2.2投标人应采用Office软件的Excel或Word中文版（A4纸）制作投标文件，图片、印刷文件以及招标文件另有规定的除外，并有封面、目录、流水页码。</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3.3.2.3投标人应完整、真实、准确的填写招标文件中规定的所有内容，且字体清晰。由于字体模糊或内容不详或没有提供招标文件中所要求的全部资料及数据，投标人应承担由此造成的任何后果。</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3.3.2.4投标人必须对投标文件所提供的全部资料的真实性承担法律责任，并无条件接受招标人及上级相关监督管理部门等对其中任何资料进行核实的要求。</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投标报价</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3.3.3.1投标人应按照招标文件规定的内容、责任范围进行报价，并按《价格文件》确定的格式报价。</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3.3.3.2投标必须对所投标的子包（如果有的话）中所有内容进行报价，不允许只对包中部分内容进行报价，每个子包有且仅有一个报价（招标文件允许投标备选方案的除外），对于报价免费的项目必须标明“免费”。</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投标文件的装订与签署</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3.3.4.1投标文件一律用A4纸（图纸、效果图等招标文件有特别说明的除外）打印，每套投标文件应独立装订成册。</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3.3.4.2投标人应准备投标文件正本1套、副本4套，每套投标文件须清楚地标明“正本”或“副本”。一旦正本和副本不符，以正本为准。</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3.3.4.3投标文件应由投标人的法定代表人或代理人在投标文件上签字。任何行间插字、涂改和增删的，必须由投标文件签字人在旁边签字确认，并加盖投标人公章。</w:t>
      </w:r>
    </w:p>
    <w:p>
      <w:pPr>
        <w:tabs>
          <w:tab w:val="left" w:pos="0"/>
        </w:tabs>
        <w:spacing w:line="400" w:lineRule="exact"/>
        <w:ind w:left="690" w:hanging="690" w:hangingChars="3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3.3.4.4因投标文件装订质量或不可抗力事件而造成的一切后果，招标人概不承担任何责任。</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投标文件的密封</w:t>
      </w:r>
    </w:p>
    <w:p>
      <w:pPr>
        <w:tabs>
          <w:tab w:val="left" w:pos="0"/>
        </w:tabs>
        <w:spacing w:line="400" w:lineRule="exact"/>
        <w:ind w:left="920" w:hanging="920" w:hangingChars="400"/>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3.3.5.1投标人应将投标文件正本、副本装入信封或封套中，且在信封或封套上标明“正本”或“副本”字样。</w:t>
      </w:r>
    </w:p>
    <w:p>
      <w:pPr>
        <w:tabs>
          <w:tab w:val="left" w:pos="0"/>
        </w:tabs>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3.3.5.2信封或封套均应按以下要求清晰标记：</w:t>
      </w:r>
    </w:p>
    <w:tbl>
      <w:tblPr>
        <w:tblStyle w:val="41"/>
        <w:tblW w:w="7652"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2"/>
        <w:gridCol w:w="2172"/>
        <w:gridCol w:w="376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收 件 人：</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广东财经大学后勤处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 xml:space="preserve">项目名称：                     </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w:t>
            </w:r>
            <w:r>
              <w:rPr>
                <w:rFonts w:hint="eastAsia" w:asciiTheme="minorEastAsia" w:hAnsiTheme="minorEastAsia" w:eastAsiaTheme="minorEastAsia"/>
                <w:color w:val="000000"/>
                <w:sz w:val="23"/>
                <w:szCs w:val="23"/>
              </w:rPr>
              <w:t>投标文件</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1712" w:type="dxa"/>
            <w:vAlign w:val="center"/>
          </w:tcPr>
          <w:p>
            <w:pPr>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项目编号：</w:t>
            </w:r>
          </w:p>
        </w:tc>
        <w:tc>
          <w:tcPr>
            <w:tcW w:w="5940"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u w:val="single"/>
              </w:rPr>
              <w:t xml:space="preserve">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7652" w:type="dxa"/>
            <w:gridSpan w:val="3"/>
            <w:vAlign w:val="center"/>
          </w:tcPr>
          <w:p>
            <w:pPr>
              <w:spacing w:line="400" w:lineRule="exact"/>
              <w:ind w:left="-2" w:leftChars="-1" w:firstLine="2"/>
              <w:jc w:val="center"/>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在开标时间（</w:t>
            </w:r>
            <w:r>
              <w:rPr>
                <w:rFonts w:hint="eastAsia" w:asciiTheme="minorEastAsia" w:hAnsiTheme="minorEastAsia" w:eastAsiaTheme="minorEastAsia"/>
                <w:color w:val="000000"/>
                <w:sz w:val="23"/>
                <w:szCs w:val="23"/>
                <w:u w:val="single"/>
              </w:rPr>
              <w:t xml:space="preserve">     年   月  日   时）</w:t>
            </w:r>
            <w:r>
              <w:rPr>
                <w:rFonts w:hint="eastAsia" w:asciiTheme="minorEastAsia" w:hAnsiTheme="minorEastAsia" w:eastAsiaTheme="minorEastAsia"/>
                <w:color w:val="000000"/>
                <w:sz w:val="23"/>
                <w:szCs w:val="23"/>
              </w:rPr>
              <w:t>前 不得启封  （公章）</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80" w:hRule="atLeast"/>
          <w:jc w:val="center"/>
        </w:trPr>
        <w:tc>
          <w:tcPr>
            <w:tcW w:w="3884" w:type="dxa"/>
            <w:gridSpan w:val="2"/>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投标代表人姓名：</w:t>
            </w:r>
            <w:r>
              <w:rPr>
                <w:rFonts w:hint="eastAsia" w:asciiTheme="minorEastAsia" w:hAnsiTheme="minorEastAsia" w:eastAsiaTheme="minorEastAsia"/>
                <w:color w:val="000000"/>
                <w:sz w:val="23"/>
                <w:szCs w:val="23"/>
                <w:u w:val="single"/>
              </w:rPr>
              <w:t xml:space="preserve">            </w:t>
            </w:r>
            <w:r>
              <w:rPr>
                <w:rFonts w:hint="eastAsia" w:asciiTheme="minorEastAsia" w:hAnsiTheme="minorEastAsia" w:eastAsiaTheme="minorEastAsia"/>
                <w:color w:val="000000"/>
                <w:sz w:val="23"/>
                <w:szCs w:val="23"/>
              </w:rPr>
              <w:t xml:space="preserve">     </w:t>
            </w:r>
            <w:r>
              <w:rPr>
                <w:rFonts w:hint="eastAsia" w:asciiTheme="minorEastAsia" w:hAnsiTheme="minorEastAsia" w:eastAsiaTheme="minorEastAsia"/>
                <w:color w:val="000000"/>
                <w:sz w:val="23"/>
                <w:szCs w:val="23"/>
                <w:u w:val="single"/>
              </w:rPr>
              <w:t xml:space="preserve">               </w:t>
            </w:r>
          </w:p>
        </w:tc>
        <w:tc>
          <w:tcPr>
            <w:tcW w:w="3768" w:type="dxa"/>
            <w:vAlign w:val="center"/>
          </w:tcPr>
          <w:p>
            <w:pPr>
              <w:spacing w:line="400" w:lineRule="exact"/>
              <w:ind w:left="-2" w:leftChars="-1" w:firstLine="2"/>
              <w:rPr>
                <w:rFonts w:asciiTheme="minorEastAsia" w:hAnsiTheme="minorEastAsia" w:eastAsiaTheme="minorEastAsia"/>
                <w:color w:val="000000"/>
                <w:sz w:val="23"/>
                <w:szCs w:val="23"/>
                <w:u w:val="single"/>
              </w:rPr>
            </w:pPr>
            <w:r>
              <w:rPr>
                <w:rFonts w:hint="eastAsia" w:asciiTheme="minorEastAsia" w:hAnsiTheme="minorEastAsia" w:eastAsiaTheme="minorEastAsia"/>
                <w:color w:val="000000"/>
                <w:sz w:val="23"/>
                <w:szCs w:val="23"/>
              </w:rPr>
              <w:t>联系电话：</w:t>
            </w:r>
            <w:r>
              <w:rPr>
                <w:rFonts w:hint="eastAsia" w:asciiTheme="minorEastAsia" w:hAnsiTheme="minorEastAsia" w:eastAsiaTheme="minorEastAsia"/>
                <w:color w:val="000000"/>
                <w:sz w:val="23"/>
                <w:szCs w:val="23"/>
                <w:u w:val="single"/>
              </w:rPr>
              <w:t xml:space="preserve">            </w:t>
            </w:r>
          </w:p>
        </w:tc>
      </w:tr>
    </w:tbl>
    <w:p>
      <w:pPr>
        <w:tabs>
          <w:tab w:val="left" w:pos="0"/>
        </w:tabs>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3.3.5.3信封或封套的封口处加盖供应商公章。</w:t>
      </w:r>
    </w:p>
    <w:p>
      <w:pPr>
        <w:tabs>
          <w:tab w:val="left" w:pos="0"/>
        </w:tabs>
        <w:spacing w:line="400" w:lineRule="exact"/>
        <w:ind w:left="-2" w:leftChars="-1" w:firstLine="2"/>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3.3.5.4信封或封套未按上述要求密封和加写标记的，造成投标文件涉密、误投或过早启封，招标人概不负责。</w:t>
      </w:r>
    </w:p>
    <w:p>
      <w:pPr>
        <w:numPr>
          <w:ilvl w:val="0"/>
          <w:numId w:val="9"/>
        </w:numPr>
        <w:spacing w:line="400" w:lineRule="exact"/>
        <w:rPr>
          <w:rFonts w:asciiTheme="minorEastAsia" w:hAnsiTheme="minorEastAsia" w:eastAsiaTheme="minorEastAsia"/>
          <w:color w:val="000000"/>
          <w:sz w:val="23"/>
          <w:szCs w:val="23"/>
        </w:rPr>
      </w:pPr>
      <w:r>
        <w:rPr>
          <w:rFonts w:hint="eastAsia" w:asciiTheme="minorEastAsia" w:hAnsiTheme="minorEastAsia" w:eastAsiaTheme="minorEastAsia"/>
          <w:color w:val="000000"/>
          <w:sz w:val="23"/>
          <w:szCs w:val="23"/>
        </w:rPr>
        <w:t>投标文件的递交</w:t>
      </w:r>
    </w:p>
    <w:p>
      <w:pPr>
        <w:tabs>
          <w:tab w:val="left" w:pos="0"/>
        </w:tabs>
        <w:spacing w:line="400" w:lineRule="exact"/>
        <w:ind w:left="920" w:hanging="920" w:hangingChars="400"/>
        <w:rPr>
          <w:rFonts w:ascii="宋体" w:hAnsi="宋体"/>
          <w:color w:val="000000"/>
          <w:sz w:val="23"/>
          <w:szCs w:val="23"/>
        </w:rPr>
      </w:pPr>
      <w:r>
        <w:rPr>
          <w:rFonts w:hint="eastAsia" w:asciiTheme="minorEastAsia" w:hAnsiTheme="minorEastAsia" w:eastAsiaTheme="minorEastAsia"/>
          <w:color w:val="000000"/>
          <w:sz w:val="23"/>
          <w:szCs w:val="23"/>
        </w:rPr>
        <w:t>3.3.6.1投标人应当在招标文件要求递</w:t>
      </w:r>
      <w:r>
        <w:rPr>
          <w:rFonts w:hint="eastAsia" w:ascii="宋体" w:hAnsi="宋体"/>
          <w:color w:val="000000"/>
          <w:sz w:val="23"/>
          <w:szCs w:val="23"/>
        </w:rPr>
        <w:t>交投标文件的截止时间（开标时间）前或指定的时间，将投标文件送达指定地点。</w:t>
      </w:r>
    </w:p>
    <w:p>
      <w:pPr>
        <w:tabs>
          <w:tab w:val="left" w:pos="0"/>
        </w:tabs>
        <w:spacing w:line="400" w:lineRule="exact"/>
        <w:ind w:left="3" w:leftChars="-19" w:hanging="43" w:hangingChars="19"/>
        <w:rPr>
          <w:rFonts w:ascii="宋体" w:hAnsi="宋体"/>
          <w:color w:val="000000"/>
          <w:sz w:val="23"/>
          <w:szCs w:val="23"/>
        </w:rPr>
      </w:pPr>
      <w:r>
        <w:rPr>
          <w:rFonts w:hint="eastAsia" w:ascii="宋体" w:hAnsi="宋体"/>
          <w:color w:val="000000"/>
          <w:sz w:val="23"/>
          <w:szCs w:val="23"/>
        </w:rPr>
        <w:t>3.3.6.2</w:t>
      </w:r>
      <w:r>
        <w:rPr>
          <w:rFonts w:ascii="宋体" w:hAnsi="宋体"/>
          <w:color w:val="000000"/>
          <w:sz w:val="23"/>
          <w:szCs w:val="23"/>
        </w:rPr>
        <w:t>未密封</w:t>
      </w:r>
      <w:r>
        <w:rPr>
          <w:rFonts w:hint="eastAsia" w:ascii="宋体" w:hAnsi="宋体"/>
          <w:color w:val="000000"/>
          <w:sz w:val="23"/>
          <w:szCs w:val="23"/>
        </w:rPr>
        <w:t>或在投标截止时间后送达的投标文件，招标人不予接收。</w:t>
      </w:r>
    </w:p>
    <w:p>
      <w:pPr>
        <w:numPr>
          <w:ilvl w:val="0"/>
          <w:numId w:val="9"/>
        </w:numPr>
        <w:spacing w:line="400" w:lineRule="exact"/>
        <w:rPr>
          <w:rFonts w:ascii="宋体" w:hAnsi="宋体"/>
          <w:color w:val="000000"/>
          <w:sz w:val="23"/>
          <w:szCs w:val="23"/>
        </w:rPr>
      </w:pPr>
      <w:r>
        <w:rPr>
          <w:rFonts w:hint="eastAsia" w:ascii="宋体" w:hAnsi="宋体"/>
          <w:color w:val="000000"/>
          <w:sz w:val="23"/>
          <w:szCs w:val="23"/>
        </w:rPr>
        <w:t>投标保证金</w:t>
      </w:r>
    </w:p>
    <w:p>
      <w:pPr>
        <w:tabs>
          <w:tab w:val="left" w:pos="0"/>
        </w:tabs>
        <w:spacing w:line="400" w:lineRule="exact"/>
        <w:ind w:left="920" w:hanging="920" w:hangingChars="400"/>
        <w:rPr>
          <w:rFonts w:ascii="宋体" w:hAnsi="宋体"/>
          <w:color w:val="000000"/>
          <w:sz w:val="23"/>
          <w:szCs w:val="23"/>
        </w:rPr>
      </w:pPr>
      <w:r>
        <w:rPr>
          <w:rFonts w:hint="eastAsia" w:ascii="宋体" w:hAnsi="宋体"/>
          <w:color w:val="000000"/>
          <w:sz w:val="23"/>
          <w:szCs w:val="23"/>
        </w:rPr>
        <w:t>3.3.7.1本项目不需要提交投标保证金，但</w:t>
      </w:r>
      <w:r>
        <w:rPr>
          <w:rFonts w:hint="eastAsia" w:ascii="宋体" w:hAnsi="宋体"/>
          <w:bCs/>
          <w:color w:val="000000"/>
          <w:sz w:val="23"/>
          <w:szCs w:val="23"/>
        </w:rPr>
        <w:t>因投标人</w:t>
      </w:r>
      <w:r>
        <w:rPr>
          <w:rFonts w:hint="eastAsia" w:ascii="宋体" w:hAnsi="宋体"/>
          <w:color w:val="000000"/>
          <w:sz w:val="23"/>
          <w:szCs w:val="23"/>
        </w:rPr>
        <w:t>出现以下行为之一</w:t>
      </w:r>
      <w:r>
        <w:rPr>
          <w:rFonts w:hint="eastAsia" w:ascii="宋体" w:hAnsi="宋体"/>
          <w:bCs/>
          <w:color w:val="000000"/>
          <w:sz w:val="23"/>
          <w:szCs w:val="23"/>
        </w:rPr>
        <w:t>而造成招标人受到损害、损失的</w:t>
      </w:r>
      <w:r>
        <w:rPr>
          <w:rFonts w:hint="eastAsia" w:ascii="宋体" w:hAnsi="宋体"/>
          <w:color w:val="000000"/>
          <w:sz w:val="23"/>
          <w:szCs w:val="23"/>
        </w:rPr>
        <w:t>投标人必须承担赔偿招标人损失的责任，赔偿金额为本项目采购预算总金额的1%，若造成的损失超过本项目预算金额的1%的，投标人还必须对超过部分予以赔偿。</w:t>
      </w:r>
    </w:p>
    <w:p>
      <w:pPr>
        <w:tabs>
          <w:tab w:val="left" w:pos="0"/>
        </w:tabs>
        <w:spacing w:line="400" w:lineRule="exact"/>
        <w:rPr>
          <w:rFonts w:ascii="宋体" w:hAnsi="宋体"/>
          <w:color w:val="000000"/>
          <w:sz w:val="23"/>
          <w:szCs w:val="23"/>
        </w:rPr>
      </w:pPr>
      <w:r>
        <w:rPr>
          <w:rFonts w:hint="eastAsia" w:ascii="宋体" w:hAnsi="宋体"/>
          <w:color w:val="000000"/>
          <w:sz w:val="23"/>
          <w:szCs w:val="23"/>
        </w:rPr>
        <w:t>3.3.7.2投标人在招标文件规定的投标有效期内撤回其投标或投标文件。</w:t>
      </w:r>
    </w:p>
    <w:p>
      <w:pPr>
        <w:tabs>
          <w:tab w:val="left" w:pos="0"/>
        </w:tabs>
        <w:spacing w:line="400" w:lineRule="exact"/>
        <w:rPr>
          <w:rFonts w:ascii="宋体" w:hAnsi="宋体"/>
          <w:color w:val="000000"/>
          <w:sz w:val="23"/>
          <w:szCs w:val="23"/>
        </w:rPr>
      </w:pPr>
      <w:r>
        <w:rPr>
          <w:rFonts w:hint="eastAsia" w:ascii="宋体" w:hAnsi="宋体"/>
          <w:color w:val="000000"/>
          <w:sz w:val="23"/>
          <w:szCs w:val="23"/>
        </w:rPr>
        <w:t>3.3.7.3中标人未能按招标文件要求与招标人签订合同。</w:t>
      </w:r>
    </w:p>
    <w:p>
      <w:pPr>
        <w:spacing w:line="360" w:lineRule="auto"/>
        <w:rPr>
          <w:color w:val="000000"/>
          <w:sz w:val="23"/>
          <w:szCs w:val="23"/>
        </w:rPr>
      </w:pPr>
    </w:p>
    <w:p>
      <w:pPr>
        <w:pStyle w:val="2"/>
        <w:spacing w:before="0" w:after="0" w:line="240" w:lineRule="auto"/>
        <w:jc w:val="center"/>
        <w:rPr>
          <w:rFonts w:ascii="宋体" w:hAnsi="宋体"/>
          <w:bCs w:val="0"/>
          <w:color w:val="000000"/>
          <w:sz w:val="28"/>
          <w:szCs w:val="23"/>
        </w:rPr>
      </w:pPr>
      <w:bookmarkStart w:id="71" w:name="_Toc298325866"/>
      <w:bookmarkStart w:id="72" w:name="_Toc13611"/>
      <w:r>
        <w:rPr>
          <w:rFonts w:hint="eastAsia" w:ascii="宋体" w:hAnsi="宋体"/>
          <w:color w:val="000000"/>
          <w:sz w:val="28"/>
          <w:szCs w:val="23"/>
        </w:rPr>
        <w:t xml:space="preserve">第四部分  </w:t>
      </w:r>
      <w:r>
        <w:rPr>
          <w:rFonts w:hint="eastAsia" w:ascii="宋体" w:hAnsi="宋体"/>
          <w:bCs w:val="0"/>
          <w:color w:val="000000"/>
          <w:sz w:val="28"/>
          <w:szCs w:val="23"/>
        </w:rPr>
        <w:t>评标办法及标准</w:t>
      </w:r>
      <w:bookmarkEnd w:id="71"/>
      <w:bookmarkEnd w:id="72"/>
    </w:p>
    <w:p>
      <w:pPr>
        <w:rPr>
          <w:color w:val="000000"/>
          <w:sz w:val="23"/>
          <w:szCs w:val="23"/>
        </w:rPr>
      </w:pPr>
    </w:p>
    <w:p>
      <w:pPr>
        <w:pStyle w:val="3"/>
        <w:numPr>
          <w:ilvl w:val="0"/>
          <w:numId w:val="10"/>
        </w:numPr>
        <w:spacing w:before="0" w:after="0" w:line="0" w:lineRule="atLeast"/>
        <w:rPr>
          <w:rFonts w:ascii="宋体" w:hAnsi="宋体"/>
          <w:b w:val="0"/>
          <w:color w:val="000000"/>
          <w:sz w:val="23"/>
          <w:szCs w:val="23"/>
        </w:rPr>
      </w:pPr>
      <w:bookmarkStart w:id="73" w:name="_Toc279072807"/>
      <w:bookmarkStart w:id="74" w:name="_Toc298325867"/>
      <w:bookmarkStart w:id="75" w:name="_Toc27411"/>
      <w:r>
        <w:rPr>
          <w:rFonts w:hint="eastAsia" w:ascii="宋体" w:hAnsi="宋体"/>
          <w:b w:val="0"/>
          <w:color w:val="000000"/>
          <w:sz w:val="23"/>
          <w:szCs w:val="23"/>
        </w:rPr>
        <w:t>评标方法</w:t>
      </w:r>
      <w:bookmarkEnd w:id="73"/>
      <w:bookmarkEnd w:id="74"/>
      <w:bookmarkEnd w:id="75"/>
    </w:p>
    <w:p>
      <w:pPr>
        <w:spacing w:line="360" w:lineRule="auto"/>
        <w:ind w:firstLine="420" w:firstLineChars="200"/>
        <w:outlineLvl w:val="1"/>
        <w:rPr>
          <w:rFonts w:ascii="宋体" w:hAnsi="宋体"/>
          <w:b/>
          <w:bCs/>
          <w:color w:val="FF0000"/>
          <w:sz w:val="23"/>
          <w:szCs w:val="23"/>
        </w:rPr>
      </w:pPr>
      <w:bookmarkStart w:id="76" w:name="_Toc298325869"/>
      <w:bookmarkStart w:id="77" w:name="_Toc279072809"/>
      <w:bookmarkStart w:id="78" w:name="_Toc3519"/>
      <w:r>
        <w:rPr>
          <w:rFonts w:hint="eastAsia" w:ascii="宋体" w:hAnsi="宋体"/>
          <w:color w:val="FF0000"/>
          <w:szCs w:val="21"/>
        </w:rPr>
        <w:t>（一）</w:t>
      </w:r>
      <w:r>
        <w:rPr>
          <w:rFonts w:hint="eastAsia" w:ascii="宋体" w:hAnsi="宋体"/>
          <w:b/>
          <w:bCs/>
          <w:color w:val="FF0000"/>
          <w:sz w:val="23"/>
          <w:szCs w:val="23"/>
        </w:rPr>
        <w:t>以综合折扣率最低的投标人为中标人。</w:t>
      </w:r>
    </w:p>
    <w:bookmarkEnd w:id="76"/>
    <w:bookmarkEnd w:id="77"/>
    <w:bookmarkEnd w:id="78"/>
    <w:p>
      <w:pPr>
        <w:snapToGrid w:val="0"/>
        <w:rPr>
          <w:rFonts w:hint="eastAsia" w:ascii="宋体" w:hAnsi="宋体" w:eastAsia="宋体"/>
          <w:color w:val="000000"/>
          <w:sz w:val="23"/>
          <w:szCs w:val="23"/>
          <w:lang w:eastAsia="zh-CN"/>
        </w:rPr>
      </w:pPr>
      <w:r>
        <w:rPr>
          <w:rFonts w:hint="eastAsia" w:ascii="宋体" w:hAnsi="宋体"/>
          <w:b w:val="0"/>
          <w:color w:val="000000"/>
          <w:sz w:val="23"/>
          <w:szCs w:val="23"/>
          <w:lang w:val="en-US" w:eastAsia="zh-CN"/>
        </w:rPr>
        <w:t xml:space="preserve"> </w:t>
      </w:r>
    </w:p>
    <w:p>
      <w:pPr>
        <w:snapToGrid w:val="0"/>
        <w:rPr>
          <w:rFonts w:hint="eastAsia" w:ascii="宋体" w:hAnsi="宋体"/>
          <w:color w:val="000000"/>
          <w:sz w:val="23"/>
          <w:szCs w:val="23"/>
        </w:rPr>
      </w:pPr>
    </w:p>
    <w:p>
      <w:pPr>
        <w:snapToGrid w:val="0"/>
        <w:rPr>
          <w:rFonts w:hint="eastAsia" w:ascii="宋体" w:hAnsi="宋体"/>
          <w:color w:val="000000"/>
          <w:sz w:val="23"/>
          <w:szCs w:val="23"/>
        </w:rPr>
      </w:pPr>
    </w:p>
    <w:p>
      <w:pPr>
        <w:snapToGrid w:val="0"/>
        <w:rPr>
          <w:rFonts w:hint="eastAsia" w:ascii="宋体" w:hAnsi="宋体"/>
          <w:color w:val="000000"/>
          <w:sz w:val="23"/>
          <w:szCs w:val="23"/>
        </w:rPr>
      </w:pPr>
    </w:p>
    <w:p>
      <w:pPr>
        <w:snapToGrid w:val="0"/>
        <w:rPr>
          <w:rFonts w:hint="eastAsia" w:ascii="宋体" w:hAnsi="宋体"/>
          <w:color w:val="000000"/>
          <w:sz w:val="23"/>
          <w:szCs w:val="23"/>
        </w:rPr>
      </w:pPr>
    </w:p>
    <w:p>
      <w:pPr>
        <w:snapToGrid w:val="0"/>
        <w:rPr>
          <w:rFonts w:hint="eastAsia" w:ascii="宋体" w:hAnsi="宋体"/>
          <w:color w:val="000000"/>
          <w:sz w:val="23"/>
          <w:szCs w:val="23"/>
        </w:rPr>
      </w:pPr>
    </w:p>
    <w:p>
      <w:pPr>
        <w:snapToGrid w:val="0"/>
        <w:rPr>
          <w:rFonts w:hint="eastAsia" w:ascii="宋体" w:hAnsi="宋体"/>
          <w:color w:val="000000"/>
          <w:sz w:val="23"/>
          <w:szCs w:val="23"/>
        </w:rPr>
      </w:pPr>
    </w:p>
    <w:p>
      <w:pPr>
        <w:snapToGrid w:val="0"/>
        <w:rPr>
          <w:rFonts w:hint="eastAsia" w:ascii="宋体" w:hAnsi="宋体"/>
          <w:color w:val="000000"/>
          <w:sz w:val="23"/>
          <w:szCs w:val="23"/>
        </w:rPr>
      </w:pPr>
    </w:p>
    <w:p>
      <w:pPr>
        <w:snapToGrid w:val="0"/>
        <w:rPr>
          <w:rFonts w:hint="eastAsia" w:ascii="宋体" w:hAnsi="宋体"/>
          <w:color w:val="000000"/>
          <w:sz w:val="23"/>
          <w:szCs w:val="23"/>
        </w:rPr>
      </w:pPr>
    </w:p>
    <w:p>
      <w:pPr>
        <w:snapToGrid w:val="0"/>
        <w:rPr>
          <w:rFonts w:hint="eastAsia" w:ascii="宋体" w:hAnsi="宋体"/>
          <w:color w:val="000000"/>
          <w:sz w:val="23"/>
          <w:szCs w:val="23"/>
        </w:rPr>
      </w:pPr>
    </w:p>
    <w:p>
      <w:pPr>
        <w:snapToGrid w:val="0"/>
        <w:rPr>
          <w:rFonts w:hint="eastAsia" w:ascii="宋体" w:hAnsi="宋体"/>
          <w:color w:val="000000"/>
          <w:sz w:val="23"/>
          <w:szCs w:val="23"/>
        </w:rPr>
      </w:pPr>
    </w:p>
    <w:p>
      <w:pPr>
        <w:snapToGrid w:val="0"/>
        <w:rPr>
          <w:rFonts w:hint="eastAsia" w:ascii="宋体" w:hAnsi="宋体"/>
          <w:color w:val="000000"/>
          <w:sz w:val="23"/>
          <w:szCs w:val="23"/>
        </w:rPr>
      </w:pPr>
    </w:p>
    <w:p>
      <w:pPr>
        <w:snapToGrid w:val="0"/>
        <w:rPr>
          <w:rFonts w:hint="eastAsia" w:ascii="宋体" w:hAnsi="宋体"/>
          <w:color w:val="000000"/>
          <w:sz w:val="23"/>
          <w:szCs w:val="23"/>
        </w:rPr>
      </w:pPr>
    </w:p>
    <w:p>
      <w:pPr>
        <w:snapToGrid w:val="0"/>
        <w:rPr>
          <w:rFonts w:hint="eastAsia" w:ascii="宋体" w:hAnsi="宋体"/>
          <w:color w:val="000000"/>
          <w:sz w:val="23"/>
          <w:szCs w:val="23"/>
        </w:rPr>
      </w:pPr>
    </w:p>
    <w:p>
      <w:pPr>
        <w:snapToGrid w:val="0"/>
        <w:rPr>
          <w:rFonts w:ascii="宋体" w:hAnsi="宋体"/>
          <w:color w:val="000000"/>
          <w:sz w:val="23"/>
          <w:szCs w:val="23"/>
        </w:rPr>
      </w:pPr>
      <w:r>
        <w:rPr>
          <w:rFonts w:hint="eastAsia" w:ascii="宋体" w:hAnsi="宋体"/>
          <w:color w:val="000000"/>
          <w:sz w:val="23"/>
          <w:szCs w:val="23"/>
        </w:rPr>
        <w:t>附表一</w:t>
      </w:r>
    </w:p>
    <w:p>
      <w:pPr>
        <w:snapToGrid w:val="0"/>
        <w:jc w:val="center"/>
        <w:rPr>
          <w:rFonts w:ascii="宋体" w:hAnsi="宋体"/>
          <w:color w:val="000000"/>
          <w:sz w:val="23"/>
          <w:szCs w:val="23"/>
        </w:rPr>
      </w:pPr>
      <w:r>
        <w:rPr>
          <w:rFonts w:hint="eastAsia" w:ascii="宋体" w:hAnsi="宋体"/>
          <w:color w:val="000000"/>
          <w:sz w:val="23"/>
          <w:szCs w:val="23"/>
        </w:rPr>
        <w:t>资格性审查表</w:t>
      </w:r>
    </w:p>
    <w:p>
      <w:pPr>
        <w:snapToGrid w:val="0"/>
        <w:jc w:val="center"/>
        <w:rPr>
          <w:rFonts w:ascii="宋体" w:hAnsi="宋体"/>
          <w:color w:val="000000"/>
          <w:sz w:val="23"/>
          <w:szCs w:val="23"/>
        </w:rPr>
      </w:pPr>
    </w:p>
    <w:tbl>
      <w:tblPr>
        <w:tblStyle w:val="41"/>
        <w:tblW w:w="950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6"/>
        <w:gridCol w:w="8411"/>
        <w:gridCol w:w="5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7" w:hRule="atLeast"/>
          <w:jc w:val="center"/>
        </w:trPr>
        <w:tc>
          <w:tcPr>
            <w:tcW w:w="536" w:type="dxa"/>
            <w:shd w:val="clear" w:color="auto" w:fill="C0C0C0"/>
            <w:vAlign w:val="center"/>
          </w:tcPr>
          <w:p>
            <w:pPr>
              <w:jc w:val="center"/>
              <w:rPr>
                <w:rFonts w:ascii="宋体" w:hAnsi="宋体"/>
                <w:color w:val="000000"/>
                <w:sz w:val="23"/>
                <w:szCs w:val="23"/>
              </w:rPr>
            </w:pPr>
            <w:r>
              <w:rPr>
                <w:rFonts w:hint="eastAsia" w:ascii="宋体" w:hAnsi="宋体"/>
                <w:color w:val="000000"/>
                <w:sz w:val="23"/>
                <w:szCs w:val="23"/>
              </w:rPr>
              <w:t>序号</w:t>
            </w:r>
          </w:p>
        </w:tc>
        <w:tc>
          <w:tcPr>
            <w:tcW w:w="8973" w:type="dxa"/>
            <w:gridSpan w:val="2"/>
            <w:shd w:val="clear" w:color="auto" w:fill="C0C0C0"/>
            <w:vAlign w:val="center"/>
          </w:tcPr>
          <w:p>
            <w:pPr>
              <w:rPr>
                <w:rFonts w:ascii="宋体" w:hAnsi="宋体"/>
                <w:color w:val="000000"/>
                <w:sz w:val="23"/>
                <w:szCs w:val="23"/>
              </w:rPr>
            </w:pPr>
            <w:r>
              <w:rPr>
                <w:rFonts w:hint="eastAsia" w:ascii="宋体" w:hAnsi="宋体"/>
                <w:color w:val="000000"/>
                <w:sz w:val="23"/>
                <w:szCs w:val="23"/>
              </w:rPr>
              <w:t>审查内容及要求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9509" w:type="dxa"/>
            <w:gridSpan w:val="3"/>
            <w:vAlign w:val="center"/>
          </w:tcPr>
          <w:p>
            <w:pPr>
              <w:rPr>
                <w:rFonts w:ascii="宋体" w:hAnsi="宋体"/>
                <w:sz w:val="23"/>
                <w:szCs w:val="23"/>
              </w:rPr>
            </w:pPr>
            <w:r>
              <w:rPr>
                <w:rFonts w:hint="eastAsia" w:ascii="宋体" w:hAnsi="宋体"/>
                <w:sz w:val="23"/>
                <w:szCs w:val="23"/>
              </w:rPr>
              <w:t xml:space="preserve"> 资格性审查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序号</w:t>
            </w:r>
          </w:p>
        </w:tc>
        <w:tc>
          <w:tcPr>
            <w:tcW w:w="8411" w:type="dxa"/>
            <w:vAlign w:val="center"/>
          </w:tcPr>
          <w:p>
            <w:pPr>
              <w:spacing w:line="0" w:lineRule="atLeast"/>
              <w:jc w:val="center"/>
              <w:rPr>
                <w:rFonts w:ascii="宋体" w:hAnsi="宋体"/>
                <w:sz w:val="23"/>
                <w:szCs w:val="23"/>
              </w:rPr>
            </w:pPr>
            <w:r>
              <w:rPr>
                <w:rFonts w:hint="eastAsia" w:ascii="宋体" w:hAnsi="宋体"/>
                <w:sz w:val="23"/>
                <w:szCs w:val="23"/>
              </w:rPr>
              <w:t>审查内容及标准</w:t>
            </w:r>
          </w:p>
        </w:tc>
        <w:tc>
          <w:tcPr>
            <w:tcW w:w="562" w:type="dxa"/>
            <w:vAlign w:val="center"/>
          </w:tcPr>
          <w:p>
            <w:pPr>
              <w:spacing w:line="0" w:lineRule="atLeast"/>
              <w:jc w:val="center"/>
              <w:rPr>
                <w:rFonts w:ascii="宋体" w:hAnsi="宋体"/>
                <w:sz w:val="23"/>
                <w:szCs w:val="23"/>
              </w:rPr>
            </w:pPr>
            <w:r>
              <w:rPr>
                <w:rFonts w:hint="eastAsia" w:ascii="宋体" w:hAnsi="宋体"/>
                <w:sz w:val="23"/>
                <w:szCs w:val="23"/>
              </w:rPr>
              <w:t>审查</w:t>
            </w:r>
          </w:p>
          <w:p>
            <w:pPr>
              <w:spacing w:line="0" w:lineRule="atLeast"/>
              <w:jc w:val="center"/>
              <w:rPr>
                <w:rFonts w:ascii="宋体" w:hAnsi="宋体"/>
                <w:sz w:val="23"/>
                <w:szCs w:val="23"/>
              </w:rPr>
            </w:pPr>
            <w:r>
              <w:rPr>
                <w:rFonts w:hint="eastAsia" w:ascii="宋体" w:hAnsi="宋体"/>
                <w:sz w:val="23"/>
                <w:szCs w:val="23"/>
              </w:rPr>
              <w:t>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1</w:t>
            </w:r>
          </w:p>
        </w:tc>
        <w:tc>
          <w:tcPr>
            <w:tcW w:w="8411" w:type="dxa"/>
            <w:vAlign w:val="center"/>
          </w:tcPr>
          <w:p>
            <w:pPr>
              <w:adjustRightInd w:val="0"/>
              <w:snapToGrid w:val="0"/>
              <w:rPr>
                <w:rFonts w:ascii="宋体" w:hAnsi="宋体"/>
                <w:color w:val="FF0000"/>
                <w:sz w:val="23"/>
                <w:szCs w:val="23"/>
              </w:rPr>
            </w:pPr>
            <w:r>
              <w:rPr>
                <w:rFonts w:hint="eastAsia" w:ascii="宋体" w:hAnsi="宋体"/>
                <w:color w:val="FF0000"/>
                <w:sz w:val="23"/>
                <w:szCs w:val="23"/>
              </w:rPr>
              <w:t>投标人须具有独立法人资格，持有相关部门核发的经营证照</w:t>
            </w:r>
          </w:p>
        </w:tc>
        <w:tc>
          <w:tcPr>
            <w:tcW w:w="562"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2</w:t>
            </w:r>
          </w:p>
        </w:tc>
        <w:tc>
          <w:tcPr>
            <w:tcW w:w="8411" w:type="dxa"/>
            <w:vAlign w:val="center"/>
          </w:tcPr>
          <w:p>
            <w:pPr>
              <w:adjustRightInd w:val="0"/>
              <w:snapToGrid w:val="0"/>
              <w:rPr>
                <w:rFonts w:ascii="宋体" w:hAnsi="宋体"/>
                <w:color w:val="FF0000"/>
                <w:sz w:val="23"/>
                <w:szCs w:val="23"/>
              </w:rPr>
            </w:pPr>
            <w:r>
              <w:t>投标人</w:t>
            </w:r>
            <w:r>
              <w:rPr>
                <w:rFonts w:hint="eastAsia"/>
                <w:lang w:eastAsia="zh-CN"/>
              </w:rPr>
              <w:t>经营范围包含</w:t>
            </w:r>
            <w:r>
              <w:rPr>
                <w:rFonts w:hint="eastAsia" w:ascii="宋体" w:hAnsi="宋体"/>
                <w:color w:val="000000"/>
                <w:szCs w:val="21"/>
              </w:rPr>
              <w:t>电器维修</w:t>
            </w:r>
          </w:p>
        </w:tc>
        <w:tc>
          <w:tcPr>
            <w:tcW w:w="562"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89"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3</w:t>
            </w:r>
          </w:p>
        </w:tc>
        <w:tc>
          <w:tcPr>
            <w:tcW w:w="8411" w:type="dxa"/>
            <w:vAlign w:val="center"/>
          </w:tcPr>
          <w:p>
            <w:pPr>
              <w:adjustRightInd w:val="0"/>
              <w:snapToGrid w:val="0"/>
              <w:rPr>
                <w:rFonts w:ascii="宋体" w:hAnsi="宋体"/>
                <w:color w:val="FF0000"/>
                <w:sz w:val="23"/>
                <w:szCs w:val="23"/>
              </w:rPr>
            </w:pPr>
            <w:r>
              <w:rPr>
                <w:rFonts w:hint="eastAsia" w:ascii="宋体" w:hAnsi="宋体"/>
                <w:color w:val="FF0000"/>
                <w:sz w:val="23"/>
                <w:szCs w:val="23"/>
              </w:rPr>
              <w:t>未被列入“信用中国”网站(www.creditchina.gov.cn)“失信被执行人或重大税收违法案件当事人名单或政府采购严重违法失信行为”记录名单；没有处于中国政府采购网(www.ccgp.gov.cn)“政府采购严重违法失信行为信息记录”中的禁止参加政府采购活动期间。</w:t>
            </w:r>
          </w:p>
        </w:tc>
        <w:tc>
          <w:tcPr>
            <w:tcW w:w="562"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ascii="宋体" w:hAnsi="宋体"/>
                <w:sz w:val="23"/>
                <w:szCs w:val="23"/>
              </w:rPr>
            </w:pPr>
            <w:r>
              <w:rPr>
                <w:rFonts w:hint="eastAsia" w:ascii="宋体" w:hAnsi="宋体"/>
                <w:sz w:val="23"/>
                <w:szCs w:val="23"/>
              </w:rPr>
              <w:t>4</w:t>
            </w:r>
          </w:p>
        </w:tc>
        <w:tc>
          <w:tcPr>
            <w:tcW w:w="8411" w:type="dxa"/>
            <w:vAlign w:val="center"/>
          </w:tcPr>
          <w:p>
            <w:pPr>
              <w:adjustRightInd w:val="0"/>
              <w:snapToGrid w:val="0"/>
              <w:rPr>
                <w:rFonts w:hint="eastAsia" w:ascii="宋体" w:hAnsi="宋体"/>
                <w:color w:val="FF0000"/>
                <w:sz w:val="23"/>
                <w:szCs w:val="23"/>
              </w:rPr>
            </w:pPr>
            <w:r>
              <w:rPr>
                <w:rFonts w:hint="eastAsia" w:ascii="宋体" w:hAnsi="宋体"/>
                <w:color w:val="FF0000"/>
                <w:sz w:val="23"/>
                <w:szCs w:val="23"/>
              </w:rPr>
              <w:t>本项目不接受联合体投标。</w:t>
            </w:r>
          </w:p>
          <w:p>
            <w:pPr>
              <w:adjustRightInd w:val="0"/>
              <w:snapToGrid w:val="0"/>
              <w:rPr>
                <w:rFonts w:hint="eastAsia" w:ascii="宋体" w:hAnsi="宋体"/>
                <w:color w:val="FF0000"/>
                <w:sz w:val="23"/>
                <w:szCs w:val="23"/>
              </w:rPr>
            </w:pPr>
          </w:p>
        </w:tc>
        <w:tc>
          <w:tcPr>
            <w:tcW w:w="562"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eastAsia" w:ascii="宋体" w:hAnsi="宋体" w:eastAsia="宋体"/>
                <w:sz w:val="23"/>
                <w:szCs w:val="23"/>
                <w:lang w:val="en-US" w:eastAsia="zh-CN"/>
              </w:rPr>
            </w:pPr>
            <w:r>
              <w:rPr>
                <w:rFonts w:hint="eastAsia" w:ascii="宋体" w:hAnsi="宋体"/>
                <w:sz w:val="23"/>
                <w:szCs w:val="23"/>
                <w:lang w:val="en-US" w:eastAsia="zh-CN"/>
              </w:rPr>
              <w:t>5</w:t>
            </w:r>
          </w:p>
        </w:tc>
        <w:tc>
          <w:tcPr>
            <w:tcW w:w="8411" w:type="dxa"/>
            <w:vAlign w:val="center"/>
          </w:tcPr>
          <w:p>
            <w:pPr>
              <w:adjustRightInd w:val="0"/>
              <w:snapToGrid w:val="0"/>
              <w:rPr>
                <w:rFonts w:hint="eastAsia" w:ascii="宋体" w:hAnsi="宋体" w:eastAsia="宋体"/>
                <w:color w:val="FF0000"/>
                <w:sz w:val="23"/>
                <w:szCs w:val="23"/>
                <w:lang w:eastAsia="zh-CN"/>
              </w:rPr>
            </w:pPr>
            <w:r>
              <w:rPr>
                <w:rFonts w:hint="eastAsia" w:ascii="宋体" w:hAnsi="宋体"/>
                <w:color w:val="000000"/>
                <w:szCs w:val="21"/>
              </w:rPr>
              <w:t>法人证明</w:t>
            </w:r>
            <w:r>
              <w:rPr>
                <w:rFonts w:hint="eastAsia" w:ascii="宋体" w:hAnsi="宋体"/>
                <w:color w:val="000000"/>
                <w:szCs w:val="21"/>
                <w:lang w:eastAsia="zh-CN"/>
              </w:rPr>
              <w:t>文件</w:t>
            </w:r>
          </w:p>
        </w:tc>
        <w:tc>
          <w:tcPr>
            <w:tcW w:w="562"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jc w:val="center"/>
        </w:trPr>
        <w:tc>
          <w:tcPr>
            <w:tcW w:w="536" w:type="dxa"/>
            <w:vAlign w:val="center"/>
          </w:tcPr>
          <w:p>
            <w:pPr>
              <w:spacing w:line="0" w:lineRule="atLeast"/>
              <w:jc w:val="center"/>
              <w:rPr>
                <w:rFonts w:hint="eastAsia" w:ascii="宋体" w:hAnsi="宋体" w:eastAsia="宋体"/>
                <w:sz w:val="23"/>
                <w:szCs w:val="23"/>
                <w:lang w:val="en-US" w:eastAsia="zh-CN"/>
              </w:rPr>
            </w:pPr>
            <w:r>
              <w:rPr>
                <w:rFonts w:hint="eastAsia" w:ascii="宋体" w:hAnsi="宋体"/>
                <w:sz w:val="23"/>
                <w:szCs w:val="23"/>
                <w:lang w:val="en-US" w:eastAsia="zh-CN"/>
              </w:rPr>
              <w:t>6</w:t>
            </w:r>
          </w:p>
        </w:tc>
        <w:tc>
          <w:tcPr>
            <w:tcW w:w="8411" w:type="dxa"/>
            <w:vAlign w:val="center"/>
          </w:tcPr>
          <w:p>
            <w:pPr>
              <w:adjustRightInd w:val="0"/>
              <w:snapToGrid w:val="0"/>
              <w:rPr>
                <w:rFonts w:hint="eastAsia" w:ascii="宋体" w:hAnsi="宋体"/>
                <w:color w:val="FF0000"/>
                <w:sz w:val="23"/>
                <w:szCs w:val="23"/>
              </w:rPr>
            </w:pPr>
            <w:r>
              <w:rPr>
                <w:rFonts w:hint="eastAsia" w:ascii="宋体" w:hAnsi="宋体"/>
                <w:color w:val="000000"/>
                <w:szCs w:val="21"/>
              </w:rPr>
              <w:t>法人代表委托书原件</w:t>
            </w:r>
          </w:p>
        </w:tc>
        <w:tc>
          <w:tcPr>
            <w:tcW w:w="562" w:type="dxa"/>
            <w:vAlign w:val="center"/>
          </w:tcPr>
          <w:p>
            <w:pPr>
              <w:spacing w:line="0" w:lineRule="atLeast"/>
              <w:rPr>
                <w:rFonts w:ascii="宋体" w:hAnsi="宋体"/>
                <w:sz w:val="23"/>
                <w:szCs w:val="23"/>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4" w:hRule="atLeast"/>
          <w:jc w:val="center"/>
        </w:trPr>
        <w:tc>
          <w:tcPr>
            <w:tcW w:w="8947" w:type="dxa"/>
            <w:gridSpan w:val="2"/>
            <w:vAlign w:val="center"/>
          </w:tcPr>
          <w:p>
            <w:pPr>
              <w:snapToGrid w:val="0"/>
              <w:spacing w:beforeLines="25" w:afterLines="25"/>
              <w:jc w:val="right"/>
              <w:rPr>
                <w:rFonts w:hint="eastAsia" w:ascii="宋体" w:hAnsi="宋体"/>
                <w:sz w:val="23"/>
                <w:szCs w:val="23"/>
              </w:rPr>
            </w:pPr>
            <w:r>
              <w:rPr>
                <w:rFonts w:hint="eastAsia" w:ascii="宋体" w:hAnsi="宋体"/>
                <w:sz w:val="23"/>
                <w:szCs w:val="23"/>
              </w:rPr>
              <w:t>结论</w:t>
            </w:r>
          </w:p>
        </w:tc>
        <w:tc>
          <w:tcPr>
            <w:tcW w:w="562" w:type="dxa"/>
            <w:vAlign w:val="center"/>
          </w:tcPr>
          <w:p>
            <w:pPr>
              <w:spacing w:line="360" w:lineRule="auto"/>
              <w:rPr>
                <w:rFonts w:ascii="宋体" w:hAnsi="宋体"/>
                <w:sz w:val="23"/>
                <w:szCs w:val="23"/>
              </w:rPr>
            </w:pPr>
          </w:p>
        </w:tc>
      </w:tr>
    </w:tbl>
    <w:p>
      <w:pPr>
        <w:snapToGrid w:val="0"/>
        <w:rPr>
          <w:rFonts w:ascii="宋体" w:hAnsi="宋体"/>
          <w:sz w:val="23"/>
          <w:szCs w:val="23"/>
        </w:rPr>
      </w:pPr>
      <w:r>
        <w:rPr>
          <w:rFonts w:hint="eastAsia" w:ascii="宋体" w:hAnsi="宋体"/>
          <w:sz w:val="23"/>
          <w:szCs w:val="23"/>
        </w:rPr>
        <w:t>备注：</w:t>
      </w:r>
    </w:p>
    <w:p>
      <w:pPr>
        <w:snapToGrid w:val="0"/>
        <w:ind w:firstLine="450" w:firstLineChars="196"/>
        <w:rPr>
          <w:rFonts w:ascii="宋体" w:hAnsi="宋体"/>
          <w:color w:val="000000"/>
          <w:sz w:val="23"/>
          <w:szCs w:val="23"/>
        </w:rPr>
      </w:pPr>
      <w:r>
        <w:rPr>
          <w:rFonts w:hint="eastAsia" w:ascii="宋体" w:hAnsi="宋体"/>
          <w:color w:val="000000"/>
          <w:sz w:val="23"/>
          <w:szCs w:val="23"/>
        </w:rPr>
        <w:t>1.本表与招标文件中相关评标条款内容不一致的，以本表内容为准。</w:t>
      </w:r>
    </w:p>
    <w:p>
      <w:pPr>
        <w:snapToGrid w:val="0"/>
        <w:ind w:firstLine="450" w:firstLineChars="196"/>
        <w:rPr>
          <w:rFonts w:ascii="宋体" w:hAnsi="宋体"/>
          <w:color w:val="000000"/>
          <w:sz w:val="23"/>
          <w:szCs w:val="23"/>
        </w:rPr>
      </w:pPr>
      <w:r>
        <w:rPr>
          <w:rFonts w:hint="eastAsia" w:ascii="宋体" w:hAnsi="宋体"/>
          <w:color w:val="000000"/>
          <w:sz w:val="23"/>
          <w:szCs w:val="23"/>
        </w:rPr>
        <w:t>2.每一项符合的打“〇”，不符合的打“×”。打“×”的，请说明理由。</w:t>
      </w:r>
    </w:p>
    <w:p>
      <w:pPr>
        <w:snapToGrid w:val="0"/>
        <w:ind w:left="642" w:leftChars="196" w:hanging="230" w:hangingChars="100"/>
        <w:rPr>
          <w:rFonts w:ascii="宋体" w:hAnsi="宋体"/>
          <w:color w:val="000000"/>
          <w:sz w:val="23"/>
          <w:szCs w:val="23"/>
        </w:rPr>
      </w:pPr>
      <w:r>
        <w:rPr>
          <w:rFonts w:hint="eastAsia" w:ascii="宋体" w:hAnsi="宋体"/>
          <w:color w:val="000000"/>
          <w:sz w:val="23"/>
          <w:szCs w:val="23"/>
        </w:rPr>
        <w:t>3.“结论”一栏填写“通过”、“不通过”；任何一项出现“×”的，结论均为不通过；不通过的，为无效投标。</w:t>
      </w:r>
    </w:p>
    <w:p>
      <w:pPr>
        <w:snapToGrid w:val="0"/>
        <w:ind w:left="642" w:leftChars="196" w:hanging="230" w:hangingChars="100"/>
        <w:rPr>
          <w:rFonts w:ascii="宋体" w:hAnsi="宋体"/>
          <w:color w:val="000000"/>
          <w:sz w:val="23"/>
          <w:szCs w:val="23"/>
        </w:rPr>
      </w:pPr>
      <w:r>
        <w:rPr>
          <w:rFonts w:hint="eastAsia" w:ascii="宋体" w:hAnsi="宋体"/>
          <w:color w:val="000000"/>
          <w:sz w:val="23"/>
          <w:szCs w:val="23"/>
        </w:rPr>
        <w:t>4. 如“结论”意见不统一时，由评标委员会成员投票表决，采用少数服从多数的原则，如有投票表决，应说明表决过程及结果。</w:t>
      </w:r>
    </w:p>
    <w:p>
      <w:pPr>
        <w:snapToGrid w:val="0"/>
        <w:rPr>
          <w:rFonts w:ascii="宋体" w:hAnsi="宋体"/>
          <w:color w:val="000000"/>
          <w:sz w:val="23"/>
          <w:szCs w:val="23"/>
        </w:rPr>
      </w:pPr>
    </w:p>
    <w:p>
      <w:pPr>
        <w:rPr>
          <w:rFonts w:ascii="仿宋_GB2312" w:hAnsi="宋体" w:eastAsia="仿宋_GB2312"/>
          <w:color w:val="000000"/>
          <w:sz w:val="23"/>
          <w:szCs w:val="23"/>
        </w:rPr>
      </w:pPr>
      <w:r>
        <w:rPr>
          <w:rFonts w:hint="eastAsia" w:ascii="仿宋_GB2312" w:hAnsi="宋体" w:eastAsia="仿宋_GB2312"/>
          <w:color w:val="000000"/>
          <w:sz w:val="23"/>
          <w:szCs w:val="23"/>
        </w:rPr>
        <w:t>评委签字：</w:t>
      </w:r>
    </w:p>
    <w:p>
      <w:pPr>
        <w:rPr>
          <w:rFonts w:ascii="仿宋_GB2312" w:hAnsi="宋体" w:eastAsia="仿宋_GB2312"/>
          <w:color w:val="000000"/>
          <w:sz w:val="23"/>
          <w:szCs w:val="23"/>
        </w:rPr>
      </w:pPr>
    </w:p>
    <w:p>
      <w:pPr>
        <w:rPr>
          <w:rFonts w:ascii="仿宋_GB2312" w:hAnsi="宋体" w:eastAsia="仿宋_GB2312"/>
          <w:color w:val="000000"/>
          <w:sz w:val="23"/>
          <w:szCs w:val="23"/>
        </w:rPr>
      </w:pPr>
      <w:r>
        <w:rPr>
          <w:rFonts w:hint="eastAsia" w:ascii="仿宋_GB2312" w:hAnsi="宋体" w:eastAsia="仿宋_GB2312"/>
          <w:color w:val="000000"/>
          <w:sz w:val="23"/>
          <w:szCs w:val="23"/>
        </w:rPr>
        <w:t xml:space="preserve">                                                        2019年 月   日</w:t>
      </w: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rPr>
          <w:rFonts w:ascii="仿宋_GB2312" w:hAnsi="宋体" w:eastAsia="仿宋_GB2312"/>
          <w:color w:val="000000"/>
          <w:sz w:val="23"/>
          <w:szCs w:val="23"/>
        </w:rPr>
      </w:pPr>
    </w:p>
    <w:p>
      <w:pPr>
        <w:pStyle w:val="2"/>
        <w:spacing w:before="0" w:after="0" w:line="240" w:lineRule="auto"/>
        <w:jc w:val="center"/>
        <w:rPr>
          <w:rFonts w:hint="eastAsia" w:ascii="宋体" w:hAnsi="宋体"/>
          <w:color w:val="000000"/>
          <w:sz w:val="28"/>
          <w:szCs w:val="23"/>
        </w:rPr>
      </w:pPr>
      <w:bookmarkStart w:id="79" w:name="_Toc17408"/>
      <w:r>
        <w:rPr>
          <w:rFonts w:hint="eastAsia" w:ascii="宋体" w:hAnsi="宋体"/>
          <w:color w:val="000000"/>
          <w:sz w:val="28"/>
          <w:szCs w:val="23"/>
        </w:rPr>
        <w:t>第五部分  合同格式及主要条款</w:t>
      </w:r>
      <w:bookmarkEnd w:id="79"/>
    </w:p>
    <w:p>
      <w:pPr>
        <w:adjustRightInd w:val="0"/>
        <w:snapToGrid w:val="0"/>
        <w:spacing w:line="480" w:lineRule="exact"/>
        <w:ind w:right="360"/>
        <w:jc w:val="center"/>
        <w:rPr>
          <w:rFonts w:ascii="宋体" w:hAnsi="宋体"/>
          <w:color w:val="000000"/>
          <w:sz w:val="23"/>
          <w:szCs w:val="23"/>
          <w:u w:val="double"/>
        </w:rPr>
      </w:pPr>
      <w:r>
        <w:rPr>
          <w:rFonts w:hint="eastAsia" w:ascii="宋体" w:hAnsi="宋体"/>
          <w:bCs/>
          <w:color w:val="000000"/>
          <w:sz w:val="23"/>
          <w:szCs w:val="23"/>
          <w:u w:val="double"/>
        </w:rPr>
        <w:t>本合同格式仅供参考，具体条款及内容以双方最终协商一致的为准</w:t>
      </w:r>
    </w:p>
    <w:p>
      <w:pPr>
        <w:spacing w:line="0" w:lineRule="atLeast"/>
        <w:ind w:left="-2" w:leftChars="-1" w:firstLine="460" w:firstLineChars="200"/>
        <w:rPr>
          <w:rFonts w:ascii="宋体" w:hAnsi="宋体"/>
          <w:color w:val="000000"/>
          <w:sz w:val="23"/>
          <w:szCs w:val="23"/>
        </w:rPr>
      </w:pPr>
    </w:p>
    <w:p>
      <w:pPr>
        <w:numPr>
          <w:ilvl w:val="0"/>
          <w:numId w:val="11"/>
        </w:numPr>
        <w:rPr>
          <w:rFonts w:ascii="宋体" w:hAnsi="宋体"/>
          <w:color w:val="000000"/>
          <w:sz w:val="23"/>
          <w:szCs w:val="23"/>
        </w:rPr>
      </w:pPr>
      <w:r>
        <w:rPr>
          <w:rFonts w:hint="eastAsia" w:ascii="宋体" w:hAnsi="宋体"/>
          <w:bCs/>
          <w:color w:val="000000"/>
          <w:sz w:val="23"/>
          <w:szCs w:val="23"/>
        </w:rPr>
        <w:t>组成合同的文件</w:t>
      </w:r>
    </w:p>
    <w:p>
      <w:pPr>
        <w:numPr>
          <w:ilvl w:val="0"/>
          <w:numId w:val="12"/>
        </w:numPr>
        <w:rPr>
          <w:rFonts w:ascii="宋体" w:hAnsi="宋体"/>
          <w:color w:val="000000"/>
          <w:sz w:val="23"/>
          <w:szCs w:val="23"/>
        </w:rPr>
      </w:pPr>
      <w:r>
        <w:rPr>
          <w:rFonts w:hint="eastAsia" w:ascii="宋体" w:hAnsi="宋体"/>
          <w:color w:val="000000"/>
          <w:sz w:val="23"/>
          <w:szCs w:val="23"/>
        </w:rPr>
        <w:t>本合同协议书。</w:t>
      </w:r>
    </w:p>
    <w:p>
      <w:pPr>
        <w:numPr>
          <w:ilvl w:val="0"/>
          <w:numId w:val="12"/>
        </w:numPr>
        <w:rPr>
          <w:rFonts w:ascii="宋体" w:hAnsi="宋体"/>
          <w:color w:val="000000"/>
          <w:sz w:val="23"/>
          <w:szCs w:val="23"/>
        </w:rPr>
      </w:pPr>
      <w:r>
        <w:rPr>
          <w:rFonts w:hint="eastAsia" w:ascii="宋体" w:hAnsi="宋体"/>
          <w:color w:val="000000"/>
          <w:sz w:val="23"/>
          <w:szCs w:val="23"/>
        </w:rPr>
        <w:t>中标通知书。</w:t>
      </w:r>
    </w:p>
    <w:p>
      <w:pPr>
        <w:numPr>
          <w:ilvl w:val="0"/>
          <w:numId w:val="12"/>
        </w:numPr>
        <w:rPr>
          <w:rFonts w:ascii="宋体" w:hAnsi="宋体"/>
          <w:color w:val="000000"/>
          <w:sz w:val="23"/>
          <w:szCs w:val="23"/>
        </w:rPr>
      </w:pPr>
      <w:r>
        <w:rPr>
          <w:rFonts w:hint="eastAsia" w:ascii="宋体" w:hAnsi="宋体"/>
          <w:color w:val="000000"/>
          <w:sz w:val="23"/>
          <w:szCs w:val="23"/>
        </w:rPr>
        <w:t>投标函及其附件。</w:t>
      </w:r>
    </w:p>
    <w:p>
      <w:pPr>
        <w:numPr>
          <w:ilvl w:val="0"/>
          <w:numId w:val="12"/>
        </w:numPr>
        <w:rPr>
          <w:rFonts w:ascii="宋体" w:hAnsi="宋体"/>
          <w:color w:val="000000"/>
          <w:sz w:val="23"/>
          <w:szCs w:val="23"/>
        </w:rPr>
      </w:pPr>
      <w:r>
        <w:rPr>
          <w:rFonts w:hint="eastAsia" w:ascii="宋体" w:hAnsi="宋体"/>
          <w:color w:val="000000"/>
          <w:sz w:val="23"/>
          <w:szCs w:val="23"/>
        </w:rPr>
        <w:t>招标文件。</w:t>
      </w:r>
    </w:p>
    <w:p>
      <w:pPr>
        <w:numPr>
          <w:ilvl w:val="0"/>
          <w:numId w:val="12"/>
        </w:numPr>
        <w:rPr>
          <w:rFonts w:ascii="宋体" w:hAnsi="宋体"/>
          <w:color w:val="000000"/>
          <w:sz w:val="23"/>
          <w:szCs w:val="23"/>
        </w:rPr>
      </w:pPr>
      <w:r>
        <w:rPr>
          <w:rFonts w:hint="eastAsia" w:ascii="宋体" w:hAnsi="宋体"/>
          <w:color w:val="000000"/>
          <w:sz w:val="23"/>
          <w:szCs w:val="23"/>
        </w:rPr>
        <w:t>标准、规范及有关文件。</w:t>
      </w:r>
    </w:p>
    <w:p>
      <w:pPr>
        <w:ind w:firstLine="460" w:firstLineChars="200"/>
        <w:rPr>
          <w:rFonts w:ascii="宋体" w:hAnsi="宋体"/>
          <w:color w:val="000000"/>
          <w:sz w:val="23"/>
          <w:szCs w:val="23"/>
        </w:rPr>
      </w:pPr>
      <w:r>
        <w:rPr>
          <w:rFonts w:hint="eastAsia" w:ascii="宋体" w:hAnsi="宋体"/>
          <w:color w:val="000000"/>
          <w:sz w:val="23"/>
          <w:szCs w:val="23"/>
        </w:rPr>
        <w:t>上述所指合同文件应认为是互相补充和解释的，若彼此内容存在矛盾，应以合同及事后的书面补充协议为准。</w:t>
      </w:r>
    </w:p>
    <w:p>
      <w:pPr>
        <w:numPr>
          <w:ilvl w:val="0"/>
          <w:numId w:val="11"/>
        </w:numPr>
        <w:rPr>
          <w:rFonts w:ascii="宋体" w:hAnsi="宋体"/>
          <w:color w:val="000000"/>
          <w:sz w:val="23"/>
          <w:szCs w:val="23"/>
        </w:rPr>
      </w:pPr>
      <w:r>
        <w:rPr>
          <w:rFonts w:hint="eastAsia" w:ascii="宋体" w:hAnsi="宋体"/>
          <w:color w:val="000000"/>
          <w:sz w:val="23"/>
          <w:szCs w:val="23"/>
        </w:rPr>
        <w:t>合同标的</w:t>
      </w:r>
    </w:p>
    <w:p>
      <w:pPr>
        <w:numPr>
          <w:ilvl w:val="0"/>
          <w:numId w:val="13"/>
        </w:numPr>
        <w:rPr>
          <w:rFonts w:ascii="宋体" w:hAnsi="宋体"/>
          <w:color w:val="000000"/>
          <w:sz w:val="23"/>
          <w:szCs w:val="23"/>
        </w:rPr>
      </w:pPr>
      <w:r>
        <w:rPr>
          <w:rFonts w:hint="eastAsia" w:ascii="宋体" w:hAnsi="宋体"/>
          <w:color w:val="000000"/>
          <w:sz w:val="23"/>
          <w:szCs w:val="23"/>
        </w:rPr>
        <w:t>合同总价：</w:t>
      </w:r>
    </w:p>
    <w:p>
      <w:pPr>
        <w:ind w:firstLine="575" w:firstLineChars="250"/>
        <w:rPr>
          <w:rFonts w:ascii="宋体" w:hAnsi="宋体"/>
          <w:color w:val="000000"/>
          <w:sz w:val="23"/>
          <w:szCs w:val="23"/>
        </w:rPr>
      </w:pPr>
      <w:r>
        <w:rPr>
          <w:rFonts w:hint="eastAsia" w:ascii="宋体" w:hAnsi="宋体"/>
          <w:color w:val="000000"/>
          <w:sz w:val="23"/>
          <w:szCs w:val="23"/>
        </w:rPr>
        <w:t>人民币（大写）（￥）。</w:t>
      </w:r>
    </w:p>
    <w:p>
      <w:pPr>
        <w:numPr>
          <w:ilvl w:val="0"/>
          <w:numId w:val="13"/>
        </w:numPr>
        <w:rPr>
          <w:rFonts w:ascii="宋体" w:hAnsi="宋体"/>
          <w:color w:val="000000"/>
          <w:sz w:val="23"/>
          <w:szCs w:val="23"/>
        </w:rPr>
      </w:pPr>
      <w:r>
        <w:rPr>
          <w:rFonts w:hint="eastAsia" w:ascii="宋体" w:hAnsi="宋体"/>
          <w:color w:val="000000"/>
          <w:sz w:val="23"/>
          <w:szCs w:val="23"/>
        </w:rPr>
        <w:t>合同总价包括了全部含税费用。</w:t>
      </w:r>
    </w:p>
    <w:p>
      <w:pPr>
        <w:numPr>
          <w:ilvl w:val="0"/>
          <w:numId w:val="13"/>
        </w:numPr>
        <w:rPr>
          <w:rFonts w:ascii="宋体" w:hAnsi="宋体"/>
          <w:color w:val="000000"/>
          <w:sz w:val="23"/>
          <w:szCs w:val="23"/>
        </w:rPr>
      </w:pPr>
      <w:r>
        <w:rPr>
          <w:rFonts w:hint="eastAsia" w:ascii="宋体" w:hAnsi="宋体"/>
          <w:color w:val="000000"/>
          <w:sz w:val="23"/>
          <w:szCs w:val="23"/>
        </w:rPr>
        <w:t>价格明细清单（见合同附件一）。</w:t>
      </w:r>
    </w:p>
    <w:p>
      <w:pPr>
        <w:numPr>
          <w:ilvl w:val="0"/>
          <w:numId w:val="13"/>
        </w:numPr>
        <w:rPr>
          <w:rFonts w:ascii="宋体" w:hAnsi="宋体"/>
          <w:color w:val="000000"/>
          <w:sz w:val="23"/>
          <w:szCs w:val="23"/>
        </w:rPr>
      </w:pPr>
      <w:r>
        <w:rPr>
          <w:rFonts w:hint="eastAsia" w:ascii="宋体" w:hAnsi="宋体"/>
          <w:color w:val="000000"/>
          <w:sz w:val="23"/>
          <w:szCs w:val="23"/>
        </w:rPr>
        <w:t>标的数量、服务内容等文件（见合同附件二）。</w:t>
      </w:r>
    </w:p>
    <w:p>
      <w:pPr>
        <w:numPr>
          <w:ilvl w:val="0"/>
          <w:numId w:val="13"/>
        </w:numPr>
        <w:rPr>
          <w:rFonts w:ascii="宋体" w:hAnsi="宋体"/>
          <w:color w:val="000000"/>
          <w:sz w:val="23"/>
          <w:szCs w:val="23"/>
        </w:rPr>
      </w:pPr>
      <w:r>
        <w:rPr>
          <w:rFonts w:hint="eastAsia" w:ascii="宋体" w:hAnsi="宋体"/>
          <w:color w:val="000000"/>
          <w:sz w:val="23"/>
          <w:szCs w:val="23"/>
        </w:rPr>
        <w:t>其它约定：。</w:t>
      </w:r>
    </w:p>
    <w:p>
      <w:pPr>
        <w:numPr>
          <w:ilvl w:val="0"/>
          <w:numId w:val="11"/>
        </w:numPr>
        <w:rPr>
          <w:rFonts w:ascii="宋体" w:hAnsi="宋体"/>
          <w:color w:val="000000"/>
          <w:sz w:val="23"/>
          <w:szCs w:val="23"/>
        </w:rPr>
      </w:pPr>
      <w:r>
        <w:rPr>
          <w:rFonts w:hint="eastAsia" w:ascii="宋体" w:hAnsi="宋体"/>
          <w:color w:val="000000"/>
          <w:sz w:val="23"/>
          <w:szCs w:val="23"/>
        </w:rPr>
        <w:t>结算方式</w:t>
      </w:r>
    </w:p>
    <w:p>
      <w:pPr>
        <w:numPr>
          <w:ilvl w:val="0"/>
          <w:numId w:val="14"/>
        </w:numPr>
        <w:rPr>
          <w:rFonts w:ascii="宋体" w:hAnsi="宋体"/>
          <w:color w:val="000000"/>
          <w:sz w:val="23"/>
          <w:szCs w:val="23"/>
        </w:rPr>
      </w:pPr>
      <w:r>
        <w:rPr>
          <w:rFonts w:hint="eastAsia" w:ascii="宋体" w:hAnsi="宋体"/>
          <w:color w:val="000000"/>
          <w:sz w:val="23"/>
          <w:szCs w:val="23"/>
        </w:rPr>
        <w:t>本合同价格为单价固定不变价。</w:t>
      </w:r>
    </w:p>
    <w:p>
      <w:pPr>
        <w:numPr>
          <w:ilvl w:val="0"/>
          <w:numId w:val="14"/>
        </w:numPr>
        <w:rPr>
          <w:rFonts w:ascii="宋体" w:hAnsi="宋体"/>
          <w:color w:val="000000"/>
          <w:sz w:val="23"/>
          <w:szCs w:val="23"/>
        </w:rPr>
      </w:pPr>
      <w:r>
        <w:rPr>
          <w:rFonts w:hint="eastAsia" w:ascii="宋体" w:hAnsi="宋体"/>
          <w:color w:val="000000"/>
          <w:sz w:val="23"/>
          <w:szCs w:val="23"/>
        </w:rPr>
        <w:t>本合同价格为总价固定不变价。</w:t>
      </w:r>
    </w:p>
    <w:p>
      <w:pPr>
        <w:numPr>
          <w:ilvl w:val="0"/>
          <w:numId w:val="14"/>
        </w:numPr>
        <w:rPr>
          <w:rFonts w:ascii="宋体" w:hAnsi="宋体"/>
          <w:color w:val="000000"/>
          <w:sz w:val="23"/>
          <w:szCs w:val="23"/>
        </w:rPr>
      </w:pPr>
      <w:r>
        <w:rPr>
          <w:rFonts w:hint="eastAsia" w:ascii="宋体" w:hAnsi="宋体"/>
          <w:color w:val="000000"/>
          <w:sz w:val="23"/>
          <w:szCs w:val="23"/>
        </w:rPr>
        <w:t>本合同价格为按实结算。</w:t>
      </w:r>
    </w:p>
    <w:p>
      <w:pPr>
        <w:ind w:firstLine="460" w:firstLineChars="200"/>
        <w:rPr>
          <w:rFonts w:ascii="宋体" w:hAnsi="宋体"/>
          <w:color w:val="000000"/>
          <w:sz w:val="23"/>
          <w:szCs w:val="23"/>
        </w:rPr>
      </w:pPr>
      <w:r>
        <w:rPr>
          <w:rFonts w:hint="eastAsia" w:ascii="宋体" w:hAnsi="宋体"/>
          <w:color w:val="000000"/>
          <w:sz w:val="23"/>
          <w:szCs w:val="23"/>
        </w:rPr>
        <w:t>以上方式只能选定一种。</w:t>
      </w:r>
    </w:p>
    <w:p>
      <w:pPr>
        <w:numPr>
          <w:ilvl w:val="0"/>
          <w:numId w:val="11"/>
        </w:numPr>
        <w:rPr>
          <w:rFonts w:ascii="宋体" w:hAnsi="宋体"/>
          <w:color w:val="000000"/>
          <w:sz w:val="23"/>
          <w:szCs w:val="23"/>
        </w:rPr>
      </w:pPr>
      <w:r>
        <w:rPr>
          <w:rFonts w:hint="eastAsia" w:ascii="宋体" w:hAnsi="宋体"/>
          <w:color w:val="000000"/>
          <w:sz w:val="23"/>
          <w:szCs w:val="23"/>
        </w:rPr>
        <w:t>付款方式</w:t>
      </w:r>
    </w:p>
    <w:p>
      <w:pPr>
        <w:numPr>
          <w:ilvl w:val="0"/>
          <w:numId w:val="15"/>
        </w:numPr>
        <w:rPr>
          <w:rFonts w:ascii="宋体" w:hAnsi="宋体"/>
          <w:color w:val="000000"/>
          <w:sz w:val="23"/>
          <w:szCs w:val="23"/>
        </w:rPr>
      </w:pPr>
      <w:r>
        <w:rPr>
          <w:rFonts w:hint="eastAsia" w:ascii="宋体" w:hAnsi="宋体"/>
          <w:color w:val="000000"/>
          <w:sz w:val="23"/>
          <w:szCs w:val="23"/>
        </w:rPr>
        <w:t>一次性付款。</w:t>
      </w:r>
    </w:p>
    <w:p>
      <w:pPr>
        <w:numPr>
          <w:ilvl w:val="0"/>
          <w:numId w:val="15"/>
        </w:numPr>
        <w:rPr>
          <w:rFonts w:ascii="宋体" w:hAnsi="宋体"/>
          <w:color w:val="000000"/>
          <w:sz w:val="23"/>
          <w:szCs w:val="23"/>
        </w:rPr>
      </w:pPr>
      <w:r>
        <w:rPr>
          <w:rFonts w:hint="eastAsia" w:ascii="宋体" w:hAnsi="宋体"/>
          <w:color w:val="000000"/>
          <w:sz w:val="23"/>
          <w:szCs w:val="23"/>
        </w:rPr>
        <w:t>分期付款： 。</w:t>
      </w:r>
    </w:p>
    <w:p>
      <w:pPr>
        <w:ind w:firstLine="460" w:firstLineChars="200"/>
        <w:rPr>
          <w:rFonts w:ascii="宋体" w:hAnsi="宋体"/>
          <w:color w:val="000000"/>
          <w:sz w:val="23"/>
          <w:szCs w:val="23"/>
        </w:rPr>
      </w:pPr>
      <w:r>
        <w:rPr>
          <w:rFonts w:hint="eastAsia" w:ascii="宋体" w:hAnsi="宋体"/>
          <w:color w:val="000000"/>
          <w:sz w:val="23"/>
          <w:szCs w:val="23"/>
        </w:rPr>
        <w:t>以上方式只能选定一种，选择“分期付款”的应明确每期付款的条件和时间，并要求出具有效发票和支付凭证，一般</w:t>
      </w:r>
      <w:r>
        <w:rPr>
          <w:rFonts w:hint="eastAsia" w:ascii="宋体" w:hAnsi="宋体"/>
          <w:bCs/>
          <w:color w:val="000000"/>
          <w:sz w:val="23"/>
          <w:szCs w:val="23"/>
        </w:rPr>
        <w:t>以支票或汇票的形式支付</w:t>
      </w:r>
      <w:r>
        <w:rPr>
          <w:rFonts w:hint="eastAsia" w:ascii="宋体" w:hAnsi="宋体"/>
          <w:color w:val="000000"/>
          <w:sz w:val="23"/>
          <w:szCs w:val="23"/>
        </w:rPr>
        <w:t>。</w:t>
      </w:r>
    </w:p>
    <w:p>
      <w:pPr>
        <w:numPr>
          <w:ilvl w:val="0"/>
          <w:numId w:val="11"/>
        </w:numPr>
        <w:rPr>
          <w:rFonts w:ascii="宋体" w:hAnsi="宋体"/>
          <w:color w:val="000000"/>
          <w:sz w:val="23"/>
          <w:szCs w:val="23"/>
        </w:rPr>
      </w:pPr>
      <w:r>
        <w:rPr>
          <w:rFonts w:hint="eastAsia" w:ascii="宋体" w:hAnsi="宋体"/>
          <w:bCs/>
          <w:color w:val="000000"/>
          <w:sz w:val="23"/>
          <w:szCs w:val="23"/>
        </w:rPr>
        <w:t>履约要求</w:t>
      </w:r>
    </w:p>
    <w:p>
      <w:pPr>
        <w:numPr>
          <w:ilvl w:val="0"/>
          <w:numId w:val="16"/>
        </w:numPr>
        <w:rPr>
          <w:rFonts w:ascii="宋体" w:hAnsi="宋体"/>
          <w:color w:val="000000"/>
          <w:sz w:val="23"/>
          <w:szCs w:val="23"/>
        </w:rPr>
      </w:pPr>
      <w:r>
        <w:rPr>
          <w:rFonts w:hint="eastAsia" w:ascii="宋体" w:hAnsi="宋体"/>
          <w:bCs/>
          <w:color w:val="000000"/>
          <w:sz w:val="23"/>
          <w:szCs w:val="23"/>
        </w:rPr>
        <w:t>时间：</w:t>
      </w:r>
      <w:r>
        <w:rPr>
          <w:rFonts w:hint="eastAsia" w:ascii="宋体" w:hAnsi="宋体"/>
          <w:color w:val="000000"/>
          <w:sz w:val="23"/>
          <w:szCs w:val="23"/>
        </w:rPr>
        <w:t>。</w:t>
      </w:r>
    </w:p>
    <w:p>
      <w:pPr>
        <w:numPr>
          <w:ilvl w:val="0"/>
          <w:numId w:val="16"/>
        </w:numPr>
        <w:rPr>
          <w:rFonts w:ascii="宋体" w:hAnsi="宋体"/>
          <w:color w:val="000000"/>
          <w:sz w:val="23"/>
          <w:szCs w:val="23"/>
        </w:rPr>
      </w:pPr>
      <w:r>
        <w:rPr>
          <w:rFonts w:hint="eastAsia" w:ascii="宋体" w:hAnsi="宋体"/>
          <w:bCs/>
          <w:color w:val="000000"/>
          <w:sz w:val="23"/>
          <w:szCs w:val="23"/>
        </w:rPr>
        <w:t>地点：</w:t>
      </w:r>
      <w:r>
        <w:rPr>
          <w:rFonts w:hint="eastAsia" w:ascii="宋体" w:hAnsi="宋体"/>
          <w:color w:val="000000"/>
          <w:sz w:val="23"/>
          <w:szCs w:val="23"/>
        </w:rPr>
        <w:t>。</w:t>
      </w:r>
    </w:p>
    <w:p>
      <w:pPr>
        <w:numPr>
          <w:ilvl w:val="0"/>
          <w:numId w:val="16"/>
        </w:numPr>
        <w:rPr>
          <w:rFonts w:ascii="宋体" w:hAnsi="宋体"/>
          <w:color w:val="000000"/>
          <w:sz w:val="23"/>
          <w:szCs w:val="23"/>
        </w:rPr>
      </w:pPr>
      <w:r>
        <w:rPr>
          <w:rFonts w:hint="eastAsia" w:ascii="宋体" w:hAnsi="宋体"/>
          <w:color w:val="000000"/>
          <w:sz w:val="23"/>
          <w:szCs w:val="23"/>
        </w:rPr>
        <w:t>质量要求：。</w:t>
      </w:r>
    </w:p>
    <w:p>
      <w:pPr>
        <w:numPr>
          <w:ilvl w:val="0"/>
          <w:numId w:val="16"/>
        </w:numPr>
        <w:rPr>
          <w:rFonts w:ascii="宋体" w:hAnsi="宋体"/>
          <w:color w:val="000000"/>
          <w:sz w:val="23"/>
          <w:szCs w:val="23"/>
        </w:rPr>
      </w:pPr>
      <w:r>
        <w:rPr>
          <w:rFonts w:hint="eastAsia" w:ascii="宋体" w:hAnsi="宋体"/>
          <w:color w:val="000000"/>
          <w:sz w:val="23"/>
          <w:szCs w:val="23"/>
        </w:rPr>
        <w:t>验收标准：。</w:t>
      </w:r>
    </w:p>
    <w:p>
      <w:pPr>
        <w:numPr>
          <w:ilvl w:val="0"/>
          <w:numId w:val="16"/>
        </w:numPr>
        <w:rPr>
          <w:rFonts w:ascii="宋体" w:hAnsi="宋体"/>
          <w:color w:val="000000"/>
          <w:sz w:val="23"/>
          <w:szCs w:val="23"/>
        </w:rPr>
      </w:pPr>
      <w:r>
        <w:rPr>
          <w:rFonts w:hint="eastAsia" w:ascii="宋体" w:hAnsi="宋体"/>
          <w:color w:val="000000"/>
          <w:sz w:val="23"/>
          <w:szCs w:val="23"/>
        </w:rPr>
        <w:t>双方的其它约定：。</w:t>
      </w:r>
    </w:p>
    <w:p>
      <w:pPr>
        <w:numPr>
          <w:ilvl w:val="0"/>
          <w:numId w:val="11"/>
        </w:numPr>
        <w:rPr>
          <w:rFonts w:ascii="宋体" w:hAnsi="宋体"/>
          <w:color w:val="000000"/>
          <w:sz w:val="23"/>
          <w:szCs w:val="23"/>
        </w:rPr>
      </w:pPr>
      <w:r>
        <w:rPr>
          <w:rFonts w:hint="eastAsia" w:ascii="宋体" w:hAnsi="宋体"/>
          <w:bCs/>
          <w:color w:val="000000"/>
          <w:sz w:val="23"/>
          <w:szCs w:val="23"/>
        </w:rPr>
        <w:t>履约保证金</w:t>
      </w:r>
    </w:p>
    <w:p>
      <w:pPr>
        <w:numPr>
          <w:ilvl w:val="0"/>
          <w:numId w:val="17"/>
        </w:numPr>
        <w:rPr>
          <w:rFonts w:ascii="宋体" w:hAnsi="宋体"/>
          <w:color w:val="000000"/>
          <w:sz w:val="23"/>
          <w:szCs w:val="23"/>
        </w:rPr>
      </w:pPr>
      <w:r>
        <w:rPr>
          <w:rFonts w:hint="eastAsia" w:ascii="宋体" w:hAnsi="宋体"/>
          <w:color w:val="000000"/>
          <w:sz w:val="23"/>
          <w:szCs w:val="23"/>
        </w:rPr>
        <w:t>金额：。</w:t>
      </w:r>
    </w:p>
    <w:p>
      <w:pPr>
        <w:numPr>
          <w:ilvl w:val="0"/>
          <w:numId w:val="17"/>
        </w:numPr>
        <w:rPr>
          <w:rFonts w:ascii="宋体" w:hAnsi="宋体"/>
          <w:color w:val="000000"/>
          <w:sz w:val="23"/>
          <w:szCs w:val="23"/>
        </w:rPr>
      </w:pPr>
      <w:r>
        <w:rPr>
          <w:rFonts w:hint="eastAsia" w:ascii="宋体" w:hAnsi="宋体"/>
          <w:color w:val="000000"/>
          <w:sz w:val="23"/>
          <w:szCs w:val="23"/>
        </w:rPr>
        <w:t>交纳方式：。</w:t>
      </w:r>
    </w:p>
    <w:p>
      <w:pPr>
        <w:numPr>
          <w:ilvl w:val="0"/>
          <w:numId w:val="17"/>
        </w:numPr>
        <w:rPr>
          <w:rFonts w:ascii="宋体" w:hAnsi="宋体"/>
          <w:color w:val="000000"/>
          <w:sz w:val="23"/>
          <w:szCs w:val="23"/>
        </w:rPr>
      </w:pPr>
      <w:r>
        <w:rPr>
          <w:rFonts w:hint="eastAsia" w:ascii="宋体" w:hAnsi="宋体"/>
          <w:color w:val="000000"/>
          <w:sz w:val="23"/>
          <w:szCs w:val="23"/>
        </w:rPr>
        <w:t>用途：。</w:t>
      </w:r>
    </w:p>
    <w:p>
      <w:pPr>
        <w:numPr>
          <w:ilvl w:val="0"/>
          <w:numId w:val="17"/>
        </w:numPr>
        <w:rPr>
          <w:rFonts w:ascii="宋体" w:hAnsi="宋体"/>
          <w:color w:val="000000"/>
          <w:sz w:val="23"/>
          <w:szCs w:val="23"/>
        </w:rPr>
      </w:pPr>
      <w:r>
        <w:rPr>
          <w:rFonts w:hint="eastAsia" w:ascii="宋体" w:hAnsi="宋体"/>
          <w:color w:val="000000"/>
          <w:sz w:val="23"/>
          <w:szCs w:val="23"/>
        </w:rPr>
        <w:t>退回条件：。</w:t>
      </w:r>
    </w:p>
    <w:p>
      <w:pPr>
        <w:numPr>
          <w:ilvl w:val="0"/>
          <w:numId w:val="11"/>
        </w:numPr>
        <w:rPr>
          <w:rFonts w:ascii="宋体" w:hAnsi="宋体"/>
          <w:color w:val="000000"/>
          <w:sz w:val="23"/>
          <w:szCs w:val="23"/>
        </w:rPr>
      </w:pPr>
      <w:r>
        <w:rPr>
          <w:rFonts w:hint="eastAsia" w:ascii="宋体" w:hAnsi="宋体"/>
          <w:color w:val="000000"/>
          <w:sz w:val="23"/>
          <w:szCs w:val="23"/>
        </w:rPr>
        <w:t>甲方的权利与义务</w:t>
      </w:r>
    </w:p>
    <w:p>
      <w:pPr>
        <w:numPr>
          <w:ilvl w:val="0"/>
          <w:numId w:val="18"/>
        </w:numPr>
        <w:rPr>
          <w:rFonts w:ascii="宋体" w:hAnsi="宋体"/>
          <w:color w:val="000000"/>
          <w:sz w:val="23"/>
          <w:szCs w:val="23"/>
        </w:rPr>
      </w:pPr>
      <w:r>
        <w:rPr>
          <w:rFonts w:hint="eastAsia" w:ascii="宋体" w:hAnsi="宋体"/>
          <w:color w:val="000000"/>
          <w:sz w:val="23"/>
          <w:szCs w:val="23"/>
        </w:rPr>
        <w:t>双方的约定：。</w:t>
      </w:r>
    </w:p>
    <w:p>
      <w:pPr>
        <w:numPr>
          <w:ilvl w:val="0"/>
          <w:numId w:val="18"/>
        </w:numPr>
        <w:rPr>
          <w:rFonts w:ascii="宋体" w:hAnsi="宋体"/>
          <w:color w:val="000000"/>
          <w:sz w:val="23"/>
          <w:szCs w:val="23"/>
        </w:rPr>
      </w:pPr>
      <w:r>
        <w:rPr>
          <w:rFonts w:hint="eastAsia" w:ascii="宋体" w:hAnsi="宋体"/>
          <w:color w:val="000000"/>
          <w:sz w:val="23"/>
          <w:szCs w:val="23"/>
        </w:rPr>
        <w:t>法律法规以及招标文件规定的其他权利和义务。</w:t>
      </w:r>
    </w:p>
    <w:p>
      <w:pPr>
        <w:numPr>
          <w:ilvl w:val="0"/>
          <w:numId w:val="11"/>
        </w:numPr>
        <w:rPr>
          <w:rFonts w:ascii="宋体" w:hAnsi="宋体"/>
          <w:color w:val="000000"/>
          <w:sz w:val="23"/>
          <w:szCs w:val="23"/>
        </w:rPr>
      </w:pPr>
      <w:r>
        <w:rPr>
          <w:rFonts w:hint="eastAsia" w:ascii="宋体" w:hAnsi="宋体"/>
          <w:color w:val="000000"/>
          <w:sz w:val="23"/>
          <w:szCs w:val="23"/>
        </w:rPr>
        <w:t>乙方的权利与义务</w:t>
      </w:r>
    </w:p>
    <w:p>
      <w:pPr>
        <w:numPr>
          <w:ilvl w:val="0"/>
          <w:numId w:val="19"/>
        </w:numPr>
        <w:rPr>
          <w:rFonts w:ascii="宋体" w:hAnsi="宋体"/>
          <w:color w:val="000000"/>
          <w:sz w:val="23"/>
          <w:szCs w:val="23"/>
        </w:rPr>
      </w:pPr>
      <w:r>
        <w:rPr>
          <w:rFonts w:hint="eastAsia" w:ascii="宋体" w:hAnsi="宋体"/>
          <w:color w:val="000000"/>
          <w:sz w:val="23"/>
          <w:szCs w:val="23"/>
        </w:rPr>
        <w:t>双方的约定：。</w:t>
      </w:r>
    </w:p>
    <w:p>
      <w:pPr>
        <w:numPr>
          <w:ilvl w:val="0"/>
          <w:numId w:val="19"/>
        </w:numPr>
        <w:rPr>
          <w:rFonts w:ascii="宋体" w:hAnsi="宋体"/>
          <w:color w:val="000000"/>
          <w:sz w:val="23"/>
          <w:szCs w:val="23"/>
        </w:rPr>
      </w:pPr>
      <w:r>
        <w:rPr>
          <w:rFonts w:hint="eastAsia" w:ascii="宋体" w:hAnsi="宋体"/>
          <w:color w:val="000000"/>
          <w:sz w:val="23"/>
          <w:szCs w:val="23"/>
        </w:rPr>
        <w:t>法律法规以及招标文件规定的其他权利和义务。</w:t>
      </w:r>
    </w:p>
    <w:p>
      <w:pPr>
        <w:numPr>
          <w:ilvl w:val="0"/>
          <w:numId w:val="11"/>
        </w:numPr>
        <w:rPr>
          <w:rFonts w:ascii="宋体" w:hAnsi="宋体"/>
          <w:color w:val="000000"/>
          <w:sz w:val="23"/>
          <w:szCs w:val="23"/>
        </w:rPr>
      </w:pPr>
      <w:r>
        <w:rPr>
          <w:rFonts w:hint="eastAsia" w:ascii="宋体" w:hAnsi="宋体"/>
          <w:color w:val="000000"/>
          <w:sz w:val="23"/>
          <w:szCs w:val="23"/>
        </w:rPr>
        <w:t>违约处罚</w:t>
      </w:r>
    </w:p>
    <w:p>
      <w:pPr>
        <w:numPr>
          <w:ilvl w:val="0"/>
          <w:numId w:val="20"/>
        </w:numPr>
        <w:rPr>
          <w:rFonts w:ascii="宋体" w:hAnsi="宋体"/>
          <w:color w:val="000000"/>
          <w:sz w:val="23"/>
          <w:szCs w:val="23"/>
        </w:rPr>
      </w:pPr>
      <w:r>
        <w:rPr>
          <w:rFonts w:hint="eastAsia" w:ascii="宋体" w:hAnsi="宋体"/>
          <w:color w:val="000000"/>
          <w:sz w:val="23"/>
          <w:szCs w:val="23"/>
        </w:rPr>
        <w:t>双方的约定：。</w:t>
      </w:r>
    </w:p>
    <w:p>
      <w:pPr>
        <w:numPr>
          <w:ilvl w:val="0"/>
          <w:numId w:val="11"/>
        </w:numPr>
        <w:rPr>
          <w:rFonts w:ascii="宋体" w:hAnsi="宋体"/>
          <w:color w:val="000000"/>
          <w:sz w:val="23"/>
          <w:szCs w:val="23"/>
        </w:rPr>
      </w:pPr>
      <w:r>
        <w:rPr>
          <w:rFonts w:hint="eastAsia" w:ascii="宋体" w:hAnsi="宋体"/>
          <w:color w:val="000000"/>
          <w:sz w:val="23"/>
          <w:szCs w:val="23"/>
        </w:rPr>
        <w:t>免责条款</w:t>
      </w:r>
    </w:p>
    <w:p>
      <w:pPr>
        <w:numPr>
          <w:ilvl w:val="0"/>
          <w:numId w:val="21"/>
        </w:numPr>
        <w:rPr>
          <w:rFonts w:ascii="宋体" w:hAnsi="宋体"/>
          <w:color w:val="000000"/>
          <w:sz w:val="23"/>
          <w:szCs w:val="23"/>
        </w:rPr>
      </w:pPr>
      <w:r>
        <w:rPr>
          <w:rFonts w:hint="eastAsia" w:ascii="宋体" w:hAnsi="宋体"/>
          <w:color w:val="000000"/>
          <w:sz w:val="23"/>
          <w:szCs w:val="23"/>
        </w:rPr>
        <w:t>凡若因国家政策调整或者法律法规变更、因发生严重自然灾害、战争或其他不能预见、不能避免的不可抗力原因，导致无法继续履行本合同的，双方互不承担违约责任。</w:t>
      </w:r>
    </w:p>
    <w:p>
      <w:pPr>
        <w:numPr>
          <w:ilvl w:val="0"/>
          <w:numId w:val="21"/>
        </w:numPr>
        <w:rPr>
          <w:rFonts w:ascii="宋体" w:hAnsi="宋体"/>
          <w:color w:val="000000"/>
          <w:sz w:val="23"/>
          <w:szCs w:val="23"/>
        </w:rPr>
      </w:pPr>
      <w:r>
        <w:rPr>
          <w:rFonts w:hint="eastAsia" w:ascii="宋体" w:hAnsi="宋体"/>
          <w:color w:val="000000"/>
          <w:sz w:val="23"/>
          <w:szCs w:val="23"/>
        </w:rPr>
        <w:t>遇有上述不可抗力的一方，应立即用邮递或传真通知对方，并应在 日内，提供不可抗力的详情及合同不能履行，或不能部分履行，或需延期履行理由的证明文件。该项证明文件应由不可抗力发生地区的公证机关出具，如无法获得公证出具的证明文件，则提供其他有力证明。遭受不可抗力的一方由此而免责。</w:t>
      </w:r>
    </w:p>
    <w:p>
      <w:pPr>
        <w:numPr>
          <w:ilvl w:val="0"/>
          <w:numId w:val="21"/>
        </w:numPr>
        <w:rPr>
          <w:rFonts w:ascii="宋体" w:hAnsi="宋体"/>
          <w:color w:val="000000"/>
          <w:sz w:val="23"/>
          <w:szCs w:val="23"/>
        </w:rPr>
      </w:pPr>
      <w:r>
        <w:rPr>
          <w:rFonts w:hint="eastAsia" w:ascii="宋体" w:hAnsi="宋体"/>
          <w:color w:val="000000"/>
          <w:sz w:val="23"/>
          <w:szCs w:val="23"/>
        </w:rPr>
        <w:t>双方的其它约定：。</w:t>
      </w:r>
    </w:p>
    <w:p>
      <w:pPr>
        <w:numPr>
          <w:ilvl w:val="0"/>
          <w:numId w:val="11"/>
        </w:numPr>
        <w:rPr>
          <w:rFonts w:ascii="宋体" w:hAnsi="宋体"/>
          <w:color w:val="000000"/>
          <w:sz w:val="23"/>
          <w:szCs w:val="23"/>
        </w:rPr>
      </w:pPr>
      <w:r>
        <w:rPr>
          <w:rFonts w:hint="eastAsia" w:ascii="宋体" w:hAnsi="宋体"/>
          <w:color w:val="000000"/>
          <w:sz w:val="23"/>
          <w:szCs w:val="23"/>
        </w:rPr>
        <w:t>争议的解决</w:t>
      </w:r>
    </w:p>
    <w:p>
      <w:pPr>
        <w:numPr>
          <w:ilvl w:val="0"/>
          <w:numId w:val="22"/>
        </w:numPr>
        <w:rPr>
          <w:rFonts w:ascii="宋体" w:hAnsi="宋体"/>
          <w:color w:val="000000"/>
          <w:sz w:val="23"/>
          <w:szCs w:val="23"/>
        </w:rPr>
      </w:pPr>
      <w:r>
        <w:rPr>
          <w:rFonts w:hint="eastAsia" w:ascii="宋体" w:hAnsi="宋体"/>
          <w:color w:val="000000"/>
          <w:sz w:val="23"/>
          <w:szCs w:val="23"/>
        </w:rPr>
        <w:t>在合同执行过程中产生的任何争议，双方应当友好协商解决，协商不成的，由合同签订所在地人民法院裁决。</w:t>
      </w:r>
    </w:p>
    <w:p>
      <w:pPr>
        <w:numPr>
          <w:ilvl w:val="0"/>
          <w:numId w:val="22"/>
        </w:numPr>
        <w:rPr>
          <w:rFonts w:ascii="宋体" w:hAnsi="宋体"/>
          <w:color w:val="000000"/>
          <w:sz w:val="23"/>
          <w:szCs w:val="23"/>
        </w:rPr>
      </w:pPr>
      <w:r>
        <w:rPr>
          <w:rFonts w:hint="eastAsia" w:ascii="宋体" w:hAnsi="宋体"/>
          <w:color w:val="000000"/>
          <w:sz w:val="23"/>
          <w:szCs w:val="23"/>
        </w:rPr>
        <w:t>争议解决过程不影响合同其他条款执行的，其他条款应继续执行。</w:t>
      </w:r>
    </w:p>
    <w:p>
      <w:pPr>
        <w:numPr>
          <w:ilvl w:val="0"/>
          <w:numId w:val="11"/>
        </w:numPr>
        <w:rPr>
          <w:rFonts w:ascii="宋体" w:hAnsi="宋体"/>
          <w:color w:val="000000"/>
          <w:sz w:val="23"/>
          <w:szCs w:val="23"/>
        </w:rPr>
      </w:pPr>
      <w:r>
        <w:rPr>
          <w:rFonts w:hint="eastAsia" w:ascii="宋体" w:hAnsi="宋体"/>
          <w:bCs/>
          <w:color w:val="000000"/>
          <w:sz w:val="23"/>
          <w:szCs w:val="23"/>
        </w:rPr>
        <w:t>合同生效</w:t>
      </w:r>
    </w:p>
    <w:p>
      <w:pPr>
        <w:numPr>
          <w:ilvl w:val="0"/>
          <w:numId w:val="23"/>
        </w:numPr>
        <w:rPr>
          <w:rFonts w:ascii="宋体" w:hAnsi="宋体"/>
          <w:color w:val="000000"/>
          <w:sz w:val="23"/>
          <w:szCs w:val="23"/>
        </w:rPr>
      </w:pPr>
      <w:r>
        <w:rPr>
          <w:rFonts w:hint="eastAsia" w:ascii="宋体" w:hAnsi="宋体"/>
          <w:color w:val="000000"/>
          <w:sz w:val="23"/>
          <w:szCs w:val="23"/>
        </w:rPr>
        <w:t>双方的约定：。</w:t>
      </w:r>
    </w:p>
    <w:p>
      <w:pPr>
        <w:ind w:firstLine="460" w:firstLineChars="200"/>
        <w:rPr>
          <w:rFonts w:ascii="宋体" w:hAnsi="宋体"/>
          <w:color w:val="000000"/>
          <w:sz w:val="23"/>
          <w:szCs w:val="23"/>
        </w:rPr>
      </w:pPr>
      <w:r>
        <w:rPr>
          <w:rFonts w:hint="eastAsia" w:ascii="宋体" w:hAnsi="宋体"/>
          <w:color w:val="000000"/>
          <w:sz w:val="23"/>
          <w:szCs w:val="23"/>
        </w:rPr>
        <w:t>经双方法定代表人或其授权人签字、盖公章后生效，如需履约保证金的，按照合同约定递交履约保证金后生效。</w:t>
      </w:r>
    </w:p>
    <w:p>
      <w:pPr>
        <w:numPr>
          <w:ilvl w:val="0"/>
          <w:numId w:val="11"/>
        </w:numPr>
        <w:rPr>
          <w:rFonts w:ascii="宋体" w:hAnsi="宋体"/>
          <w:color w:val="000000"/>
          <w:sz w:val="23"/>
          <w:szCs w:val="23"/>
        </w:rPr>
      </w:pPr>
      <w:r>
        <w:rPr>
          <w:rFonts w:hint="eastAsia" w:ascii="宋体" w:hAnsi="宋体"/>
          <w:bCs/>
          <w:color w:val="000000"/>
          <w:sz w:val="23"/>
          <w:szCs w:val="23"/>
        </w:rPr>
        <w:t>合同的解除</w:t>
      </w:r>
    </w:p>
    <w:p>
      <w:pPr>
        <w:numPr>
          <w:ilvl w:val="0"/>
          <w:numId w:val="24"/>
        </w:numPr>
        <w:rPr>
          <w:rFonts w:ascii="宋体" w:hAnsi="宋体"/>
          <w:color w:val="000000"/>
          <w:sz w:val="23"/>
          <w:szCs w:val="23"/>
        </w:rPr>
      </w:pPr>
      <w:r>
        <w:rPr>
          <w:rFonts w:hint="eastAsia" w:ascii="宋体" w:hAnsi="宋体"/>
          <w:color w:val="000000"/>
          <w:sz w:val="23"/>
          <w:szCs w:val="23"/>
        </w:rPr>
        <w:t>双方完全履行各自的权利和义务后，本合同自动解除。</w:t>
      </w:r>
    </w:p>
    <w:p>
      <w:pPr>
        <w:numPr>
          <w:ilvl w:val="0"/>
          <w:numId w:val="24"/>
        </w:numPr>
        <w:rPr>
          <w:rFonts w:ascii="宋体" w:hAnsi="宋体"/>
          <w:color w:val="000000"/>
          <w:sz w:val="23"/>
          <w:szCs w:val="23"/>
        </w:rPr>
      </w:pPr>
      <w:r>
        <w:rPr>
          <w:rFonts w:hint="eastAsia" w:ascii="宋体" w:hAnsi="宋体"/>
          <w:color w:val="000000"/>
          <w:sz w:val="23"/>
          <w:szCs w:val="23"/>
        </w:rPr>
        <w:t>双方的其它约定：。</w:t>
      </w:r>
    </w:p>
    <w:p>
      <w:pPr>
        <w:numPr>
          <w:ilvl w:val="0"/>
          <w:numId w:val="11"/>
        </w:numPr>
        <w:rPr>
          <w:rFonts w:ascii="宋体" w:hAnsi="宋体"/>
          <w:color w:val="000000"/>
          <w:sz w:val="23"/>
          <w:szCs w:val="23"/>
        </w:rPr>
      </w:pPr>
      <w:r>
        <w:rPr>
          <w:rFonts w:hint="eastAsia" w:ascii="宋体" w:hAnsi="宋体"/>
          <w:color w:val="000000"/>
          <w:sz w:val="23"/>
          <w:szCs w:val="23"/>
        </w:rPr>
        <w:t>附则</w:t>
      </w:r>
    </w:p>
    <w:p>
      <w:pPr>
        <w:numPr>
          <w:ilvl w:val="0"/>
          <w:numId w:val="25"/>
        </w:numPr>
        <w:rPr>
          <w:rFonts w:ascii="宋体" w:hAnsi="宋体"/>
          <w:color w:val="000000"/>
          <w:sz w:val="23"/>
          <w:szCs w:val="23"/>
        </w:rPr>
      </w:pPr>
      <w:r>
        <w:rPr>
          <w:rFonts w:hint="eastAsia" w:ascii="宋体" w:hAnsi="宋体"/>
          <w:color w:val="000000"/>
          <w:sz w:val="23"/>
          <w:szCs w:val="23"/>
        </w:rPr>
        <w:t>本合同未尽事宜，经双方协商一致后，可另行签订书面补充协议。</w:t>
      </w:r>
    </w:p>
    <w:p>
      <w:pPr>
        <w:numPr>
          <w:ilvl w:val="0"/>
          <w:numId w:val="25"/>
        </w:numPr>
        <w:rPr>
          <w:rFonts w:ascii="宋体" w:hAnsi="宋体"/>
          <w:color w:val="000000"/>
          <w:sz w:val="23"/>
          <w:szCs w:val="23"/>
        </w:rPr>
      </w:pPr>
      <w:r>
        <w:rPr>
          <w:rFonts w:hint="eastAsia" w:ascii="宋体" w:hAnsi="宋体"/>
          <w:color w:val="000000"/>
          <w:sz w:val="23"/>
          <w:szCs w:val="23"/>
        </w:rPr>
        <w:t>本合同壹式份，甲、乙双方各执份。</w:t>
      </w:r>
    </w:p>
    <w:p>
      <w:pPr>
        <w:numPr>
          <w:ilvl w:val="0"/>
          <w:numId w:val="25"/>
        </w:numPr>
        <w:rPr>
          <w:rFonts w:ascii="宋体" w:hAnsi="宋体"/>
          <w:color w:val="000000"/>
          <w:sz w:val="23"/>
          <w:szCs w:val="23"/>
        </w:rPr>
      </w:pPr>
      <w:r>
        <w:rPr>
          <w:rFonts w:hint="eastAsia" w:ascii="宋体" w:hAnsi="宋体"/>
          <w:color w:val="000000"/>
          <w:sz w:val="23"/>
          <w:szCs w:val="23"/>
        </w:rPr>
        <w:t>双方的其它约定：。</w:t>
      </w:r>
    </w:p>
    <w:p>
      <w:pPr>
        <w:numPr>
          <w:ilvl w:val="0"/>
          <w:numId w:val="11"/>
        </w:numPr>
        <w:rPr>
          <w:rFonts w:ascii="宋体" w:hAnsi="宋体"/>
          <w:color w:val="000000"/>
          <w:sz w:val="23"/>
          <w:szCs w:val="23"/>
        </w:rPr>
      </w:pPr>
      <w:r>
        <w:rPr>
          <w:rFonts w:hint="eastAsia" w:ascii="宋体" w:hAnsi="宋体"/>
          <w:color w:val="000000"/>
          <w:sz w:val="23"/>
          <w:szCs w:val="23"/>
        </w:rPr>
        <w:t>合同附件</w:t>
      </w:r>
    </w:p>
    <w:p>
      <w:pPr>
        <w:numPr>
          <w:ilvl w:val="0"/>
          <w:numId w:val="26"/>
        </w:numPr>
        <w:rPr>
          <w:rFonts w:ascii="宋体" w:hAnsi="宋体"/>
          <w:color w:val="000000"/>
          <w:sz w:val="23"/>
          <w:szCs w:val="23"/>
        </w:rPr>
      </w:pPr>
      <w:r>
        <w:rPr>
          <w:rFonts w:hint="eastAsia" w:ascii="宋体" w:hAnsi="宋体"/>
          <w:color w:val="000000"/>
          <w:sz w:val="23"/>
          <w:szCs w:val="23"/>
        </w:rPr>
        <w:t>附件一：价格明细清单。</w:t>
      </w:r>
    </w:p>
    <w:p>
      <w:pPr>
        <w:numPr>
          <w:ilvl w:val="0"/>
          <w:numId w:val="26"/>
        </w:numPr>
        <w:rPr>
          <w:rFonts w:ascii="宋体" w:hAnsi="宋体"/>
          <w:color w:val="000000"/>
          <w:sz w:val="23"/>
          <w:szCs w:val="23"/>
        </w:rPr>
      </w:pPr>
      <w:r>
        <w:rPr>
          <w:rFonts w:hint="eastAsia" w:ascii="宋体" w:hAnsi="宋体"/>
          <w:color w:val="000000"/>
          <w:sz w:val="23"/>
          <w:szCs w:val="23"/>
        </w:rPr>
        <w:t>标的数量、服务内容等文件。</w:t>
      </w:r>
    </w:p>
    <w:p>
      <w:pPr>
        <w:numPr>
          <w:ilvl w:val="0"/>
          <w:numId w:val="26"/>
        </w:numPr>
        <w:rPr>
          <w:rFonts w:ascii="宋体" w:hAnsi="宋体"/>
          <w:color w:val="000000"/>
          <w:sz w:val="23"/>
          <w:szCs w:val="23"/>
        </w:rPr>
      </w:pPr>
      <w:r>
        <w:rPr>
          <w:rFonts w:hint="eastAsia" w:ascii="宋体" w:hAnsi="宋体"/>
          <w:color w:val="000000"/>
          <w:sz w:val="23"/>
          <w:szCs w:val="23"/>
        </w:rPr>
        <w:t>其它附件：。</w:t>
      </w:r>
    </w:p>
    <w:p>
      <w:pPr>
        <w:spacing w:line="0" w:lineRule="atLeast"/>
        <w:ind w:left="1054" w:leftChars="228" w:hanging="575" w:hangingChars="250"/>
        <w:rPr>
          <w:rFonts w:ascii="宋体" w:hAnsi="宋体"/>
          <w:color w:val="000000"/>
          <w:sz w:val="23"/>
          <w:szCs w:val="23"/>
        </w:rPr>
      </w:pPr>
    </w:p>
    <w:tbl>
      <w:tblPr>
        <w:tblStyle w:val="41"/>
        <w:tblW w:w="7938" w:type="dxa"/>
        <w:jc w:val="center"/>
        <w:tblLayout w:type="fixed"/>
        <w:tblCellMar>
          <w:top w:w="0" w:type="dxa"/>
          <w:left w:w="108" w:type="dxa"/>
          <w:bottom w:w="0" w:type="dxa"/>
          <w:right w:w="108" w:type="dxa"/>
        </w:tblCellMar>
      </w:tblPr>
      <w:tblGrid>
        <w:gridCol w:w="1701"/>
        <w:gridCol w:w="2268"/>
        <w:gridCol w:w="1701"/>
        <w:gridCol w:w="2268"/>
      </w:tblGrid>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甲方：</w:t>
            </w:r>
          </w:p>
        </w:tc>
        <w:tc>
          <w:tcPr>
            <w:tcW w:w="2268" w:type="dxa"/>
            <w:vAlign w:val="center"/>
          </w:tcPr>
          <w:p>
            <w:pPr>
              <w:spacing w:line="0" w:lineRule="atLeast"/>
              <w:rPr>
                <w:rFonts w:ascii="宋体" w:hAnsi="宋体"/>
                <w:color w:val="000000"/>
                <w:sz w:val="23"/>
                <w:szCs w:val="23"/>
                <w:u w:val="single"/>
              </w:rPr>
            </w:pPr>
            <w:r>
              <w:rPr>
                <w:rFonts w:hint="eastAsia" w:ascii="宋体" w:hAnsi="宋体"/>
                <w:color w:val="000000"/>
                <w:sz w:val="23"/>
                <w:szCs w:val="23"/>
                <w:u w:val="single"/>
              </w:rPr>
              <w:t>广东财经大学（盖章）</w:t>
            </w: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乙方：</w:t>
            </w:r>
          </w:p>
        </w:tc>
        <w:tc>
          <w:tcPr>
            <w:tcW w:w="2268" w:type="dxa"/>
            <w:vAlign w:val="center"/>
          </w:tcPr>
          <w:p>
            <w:pPr>
              <w:spacing w:line="0" w:lineRule="atLeast"/>
              <w:rPr>
                <w:rFonts w:ascii="宋体" w:hAnsi="宋体"/>
                <w:color w:val="000000"/>
                <w:sz w:val="23"/>
                <w:szCs w:val="23"/>
                <w:u w:val="single"/>
              </w:rPr>
            </w:pPr>
            <w:r>
              <w:rPr>
                <w:rFonts w:hint="eastAsia" w:ascii="宋体" w:hAnsi="宋体"/>
                <w:color w:val="000000"/>
                <w:sz w:val="23"/>
                <w:szCs w:val="23"/>
                <w:u w:val="single"/>
              </w:rPr>
              <w:t xml:space="preserve">         （盖章）</w:t>
            </w: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法人代表人：</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代理人：</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地      址：</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pPr>
              <w:spacing w:line="0" w:lineRule="atLeast"/>
              <w:rPr>
                <w:rFonts w:ascii="宋体" w:hAnsi="宋体"/>
                <w:color w:val="000000"/>
                <w:sz w:val="23"/>
                <w:szCs w:val="23"/>
                <w:u w:val="single"/>
              </w:rPr>
            </w:pPr>
          </w:p>
        </w:tc>
        <w:tc>
          <w:tcPr>
            <w:tcW w:w="1701" w:type="dxa"/>
            <w:vAlign w:val="center"/>
          </w:tcPr>
          <w:p>
            <w:pPr>
              <w:spacing w:line="0" w:lineRule="atLeast"/>
              <w:jc w:val="distribute"/>
              <w:rPr>
                <w:rFonts w:ascii="宋体" w:hAnsi="宋体"/>
                <w:color w:val="000000"/>
                <w:sz w:val="23"/>
                <w:szCs w:val="23"/>
              </w:rPr>
            </w:pPr>
            <w:r>
              <w:rPr>
                <w:rFonts w:hint="eastAsia" w:ascii="宋体" w:hAnsi="宋体"/>
                <w:color w:val="000000"/>
                <w:sz w:val="23"/>
                <w:szCs w:val="23"/>
              </w:rPr>
              <w:t>签约时间：</w:t>
            </w:r>
          </w:p>
        </w:tc>
        <w:tc>
          <w:tcPr>
            <w:tcW w:w="2268" w:type="dxa"/>
            <w:vAlign w:val="center"/>
          </w:tcPr>
          <w:p>
            <w:pPr>
              <w:spacing w:line="0" w:lineRule="atLeast"/>
              <w:rPr>
                <w:rFonts w:ascii="宋体" w:hAnsi="宋体"/>
                <w:color w:val="000000"/>
                <w:sz w:val="23"/>
                <w:szCs w:val="23"/>
                <w:u w:val="single"/>
              </w:rPr>
            </w:pPr>
          </w:p>
        </w:tc>
      </w:tr>
      <w:tr>
        <w:tblPrEx>
          <w:tblCellMar>
            <w:top w:w="0" w:type="dxa"/>
            <w:left w:w="108" w:type="dxa"/>
            <w:bottom w:w="0" w:type="dxa"/>
            <w:right w:w="108" w:type="dxa"/>
          </w:tblCellMar>
        </w:tblPrEx>
        <w:trPr>
          <w:trHeight w:val="360" w:hRule="atLeast"/>
          <w:jc w:val="center"/>
        </w:trPr>
        <w:tc>
          <w:tcPr>
            <w:tcW w:w="7938" w:type="dxa"/>
            <w:gridSpan w:val="4"/>
            <w:vAlign w:val="center"/>
          </w:tcPr>
          <w:p>
            <w:pPr>
              <w:spacing w:line="0" w:lineRule="atLeast"/>
              <w:rPr>
                <w:rFonts w:ascii="宋体" w:hAnsi="宋体"/>
                <w:color w:val="000000"/>
                <w:sz w:val="23"/>
                <w:szCs w:val="23"/>
              </w:rPr>
            </w:pPr>
            <w:r>
              <w:rPr>
                <w:rFonts w:hint="eastAsia" w:ascii="宋体" w:hAnsi="宋体"/>
                <w:color w:val="000000"/>
                <w:sz w:val="23"/>
                <w:szCs w:val="23"/>
              </w:rPr>
              <w:t>签约地点：</w:t>
            </w:r>
            <w:r>
              <w:rPr>
                <w:rFonts w:hint="eastAsia" w:ascii="宋体" w:hAnsi="宋体"/>
                <w:color w:val="000000"/>
                <w:sz w:val="23"/>
                <w:szCs w:val="23"/>
                <w:u w:val="single"/>
              </w:rPr>
              <w:t xml:space="preserve">       广州市海珠区仑头路21号      </w:t>
            </w:r>
          </w:p>
        </w:tc>
      </w:tr>
    </w:tbl>
    <w:p>
      <w:pPr>
        <w:pStyle w:val="2"/>
        <w:spacing w:before="0" w:after="0" w:line="240" w:lineRule="auto"/>
        <w:jc w:val="center"/>
        <w:rPr>
          <w:rFonts w:hint="eastAsia" w:ascii="宋体" w:hAnsi="宋体"/>
          <w:color w:val="000000"/>
          <w:sz w:val="28"/>
          <w:szCs w:val="23"/>
        </w:rPr>
      </w:pPr>
      <w:r>
        <w:rPr>
          <w:b w:val="0"/>
          <w:color w:val="000000"/>
          <w:sz w:val="23"/>
          <w:szCs w:val="23"/>
        </w:rPr>
        <w:br w:type="page"/>
      </w:r>
      <w:bookmarkStart w:id="80" w:name="_Toc298242764"/>
      <w:bookmarkStart w:id="81" w:name="_Toc17442"/>
      <w:r>
        <w:rPr>
          <w:rFonts w:hint="eastAsia" w:ascii="宋体" w:hAnsi="宋体"/>
          <w:color w:val="000000"/>
          <w:sz w:val="28"/>
          <w:szCs w:val="23"/>
        </w:rPr>
        <w:t>第六部分  投标文件格式</w:t>
      </w:r>
      <w:bookmarkEnd w:id="80"/>
      <w:bookmarkEnd w:id="81"/>
    </w:p>
    <w:p>
      <w:pPr>
        <w:spacing w:line="480" w:lineRule="exact"/>
        <w:ind w:firstLine="450" w:firstLineChars="196"/>
        <w:rPr>
          <w:rFonts w:ascii="宋体"/>
          <w:color w:val="000000"/>
          <w:sz w:val="23"/>
          <w:szCs w:val="23"/>
        </w:rPr>
      </w:pPr>
      <w:r>
        <w:rPr>
          <w:rFonts w:hint="eastAsia" w:ascii="宋体"/>
          <w:bCs/>
          <w:color w:val="000000"/>
          <w:sz w:val="23"/>
          <w:szCs w:val="23"/>
        </w:rPr>
        <w:t>对于本招标文件中要求列出而本部分中没有具体格式及要求的内容，投标人可自行拟定清晰明确的文件格式，但投标文件应有相应的目录及页码。</w:t>
      </w:r>
    </w:p>
    <w:p>
      <w:pPr>
        <w:rPr>
          <w:rFonts w:ascii="宋体" w:hAnsi="宋体"/>
          <w:color w:val="000000"/>
          <w:sz w:val="23"/>
          <w:szCs w:val="23"/>
        </w:rPr>
      </w:pPr>
    </w:p>
    <w:p>
      <w:pPr>
        <w:rPr>
          <w:rFonts w:ascii="宋体" w:hAnsi="宋体"/>
          <w:color w:val="000000"/>
          <w:sz w:val="23"/>
          <w:szCs w:val="23"/>
        </w:rPr>
      </w:pPr>
    </w:p>
    <w:p>
      <w:pPr>
        <w:pStyle w:val="3"/>
        <w:numPr>
          <w:ilvl w:val="0"/>
          <w:numId w:val="27"/>
        </w:numPr>
        <w:spacing w:before="0" w:after="0" w:line="400" w:lineRule="exact"/>
        <w:rPr>
          <w:rFonts w:ascii="宋体" w:hAnsi="宋体"/>
          <w:b w:val="0"/>
          <w:color w:val="000000"/>
          <w:sz w:val="23"/>
          <w:szCs w:val="23"/>
        </w:rPr>
      </w:pPr>
      <w:bookmarkStart w:id="82" w:name="_Toc8702"/>
      <w:r>
        <w:rPr>
          <w:rFonts w:hint="eastAsia" w:ascii="宋体" w:hAnsi="宋体"/>
          <w:b w:val="0"/>
          <w:color w:val="000000"/>
          <w:sz w:val="23"/>
          <w:szCs w:val="23"/>
        </w:rPr>
        <w:t>投标函</w:t>
      </w:r>
      <w:bookmarkEnd w:id="82"/>
    </w:p>
    <w:p>
      <w:pPr>
        <w:rPr>
          <w:rFonts w:ascii="宋体" w:hAnsi="宋体"/>
          <w:color w:val="000000"/>
          <w:sz w:val="23"/>
          <w:szCs w:val="23"/>
        </w:rPr>
      </w:pPr>
    </w:p>
    <w:p>
      <w:pPr>
        <w:spacing w:line="400" w:lineRule="exact"/>
        <w:rPr>
          <w:rFonts w:ascii="宋体" w:hAnsi="宋体"/>
          <w:color w:val="000000"/>
          <w:sz w:val="23"/>
          <w:szCs w:val="23"/>
        </w:rPr>
      </w:pPr>
      <w:r>
        <w:rPr>
          <w:rFonts w:hint="eastAsia" w:ascii="宋体" w:hAnsi="宋体"/>
          <w:color w:val="000000"/>
          <w:sz w:val="23"/>
          <w:szCs w:val="23"/>
        </w:rPr>
        <w:t>致: 广东财经大学</w:t>
      </w:r>
    </w:p>
    <w:p>
      <w:pPr>
        <w:spacing w:line="400" w:lineRule="exact"/>
        <w:ind w:firstLine="393" w:firstLineChars="171"/>
        <w:rPr>
          <w:rFonts w:ascii="宋体" w:hAnsi="宋体"/>
          <w:color w:val="000000"/>
          <w:sz w:val="23"/>
          <w:szCs w:val="23"/>
        </w:rPr>
      </w:pPr>
      <w:r>
        <w:rPr>
          <w:rFonts w:hint="eastAsia" w:ascii="宋体" w:hAnsi="宋体"/>
          <w:color w:val="000000"/>
          <w:sz w:val="23"/>
          <w:szCs w:val="23"/>
        </w:rPr>
        <w:t>我方确认收到贵方提供的</w:t>
      </w:r>
      <w:r>
        <w:rPr>
          <w:rFonts w:hint="eastAsia" w:ascii="宋体" w:hAnsi="宋体"/>
          <w:color w:val="000000"/>
          <w:kern w:val="28"/>
          <w:sz w:val="23"/>
          <w:szCs w:val="23"/>
          <w:u w:val="single"/>
        </w:rPr>
        <w:t xml:space="preserve">                采购项目（项目编号：     ）</w:t>
      </w:r>
      <w:r>
        <w:rPr>
          <w:rFonts w:hint="eastAsia" w:ascii="宋体" w:hAnsi="宋体"/>
          <w:color w:val="000000"/>
          <w:sz w:val="23"/>
          <w:szCs w:val="23"/>
        </w:rPr>
        <w:t>的招标文件的全部内容，我方：</w:t>
      </w:r>
      <w:r>
        <w:rPr>
          <w:rFonts w:hint="eastAsia" w:ascii="宋体" w:hAnsi="宋体"/>
          <w:color w:val="000000"/>
          <w:sz w:val="23"/>
          <w:szCs w:val="23"/>
          <w:u w:val="single"/>
        </w:rPr>
        <w:t xml:space="preserve">(投标人名称)                 </w:t>
      </w:r>
      <w:r>
        <w:rPr>
          <w:rFonts w:hint="eastAsia" w:ascii="宋体" w:hAnsi="宋体"/>
          <w:color w:val="000000"/>
          <w:sz w:val="23"/>
          <w:szCs w:val="23"/>
        </w:rPr>
        <w:t>作为投标人正式授权</w:t>
      </w:r>
      <w:r>
        <w:rPr>
          <w:rFonts w:hint="eastAsia" w:ascii="宋体" w:hAnsi="宋体"/>
          <w:color w:val="000000"/>
          <w:sz w:val="23"/>
          <w:szCs w:val="23"/>
          <w:u w:val="single"/>
        </w:rPr>
        <w:t xml:space="preserve"> (代理人全名、职务、身份证号码)              </w:t>
      </w:r>
      <w:r>
        <w:rPr>
          <w:rFonts w:hint="eastAsia" w:ascii="宋体" w:hAnsi="宋体"/>
          <w:color w:val="000000"/>
          <w:sz w:val="23"/>
          <w:szCs w:val="23"/>
        </w:rPr>
        <w:t>代表我方进行有关本投标的一切事宜。</w:t>
      </w:r>
    </w:p>
    <w:p>
      <w:pPr>
        <w:spacing w:line="400" w:lineRule="exact"/>
        <w:ind w:firstLine="393" w:firstLineChars="171"/>
        <w:rPr>
          <w:rFonts w:ascii="宋体" w:hAnsi="宋体"/>
          <w:color w:val="000000"/>
          <w:sz w:val="23"/>
          <w:szCs w:val="23"/>
        </w:rPr>
      </w:pPr>
      <w:r>
        <w:rPr>
          <w:rFonts w:hint="eastAsia" w:ascii="宋体" w:hAnsi="宋体"/>
          <w:color w:val="000000"/>
          <w:sz w:val="23"/>
          <w:szCs w:val="23"/>
        </w:rPr>
        <w:t>在此提交的投标文件，正本</w:t>
      </w:r>
      <w:r>
        <w:rPr>
          <w:rFonts w:hint="eastAsia" w:ascii="宋体" w:hAnsi="宋体"/>
          <w:color w:val="000000"/>
          <w:sz w:val="23"/>
          <w:szCs w:val="23"/>
          <w:u w:val="single"/>
        </w:rPr>
        <w:t xml:space="preserve"> 1 </w:t>
      </w:r>
      <w:r>
        <w:rPr>
          <w:rFonts w:hint="eastAsia" w:ascii="宋体" w:hAnsi="宋体"/>
          <w:color w:val="000000"/>
          <w:sz w:val="23"/>
          <w:szCs w:val="23"/>
        </w:rPr>
        <w:t>套，</w:t>
      </w:r>
      <w:bookmarkStart w:id="83" w:name="OLE_LINK4"/>
      <w:r>
        <w:rPr>
          <w:rFonts w:hint="eastAsia" w:ascii="宋体" w:hAnsi="宋体"/>
          <w:color w:val="000000"/>
          <w:sz w:val="23"/>
          <w:szCs w:val="23"/>
        </w:rPr>
        <w:t>副本</w:t>
      </w:r>
      <w:bookmarkEnd w:id="83"/>
      <w:r>
        <w:rPr>
          <w:rFonts w:hint="eastAsia" w:ascii="宋体" w:hAnsi="宋体"/>
          <w:color w:val="000000"/>
          <w:sz w:val="23"/>
          <w:szCs w:val="23"/>
          <w:u w:val="single"/>
        </w:rPr>
        <w:t>4</w:t>
      </w:r>
      <w:r>
        <w:rPr>
          <w:rFonts w:hint="eastAsia" w:ascii="宋体" w:hAnsi="宋体"/>
          <w:color w:val="000000"/>
          <w:sz w:val="23"/>
          <w:szCs w:val="23"/>
        </w:rPr>
        <w:t>套，投标文件包括如下内容：</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投标函。</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价格文件。</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技术或服务文件。</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承诺书。</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投标资格文件。</w:t>
      </w:r>
    </w:p>
    <w:p>
      <w:pPr>
        <w:numPr>
          <w:ilvl w:val="0"/>
          <w:numId w:val="28"/>
        </w:numPr>
        <w:spacing w:line="400" w:lineRule="exact"/>
        <w:rPr>
          <w:rFonts w:ascii="宋体" w:hAnsi="宋体"/>
          <w:color w:val="000000"/>
          <w:sz w:val="23"/>
          <w:szCs w:val="23"/>
        </w:rPr>
      </w:pPr>
      <w:r>
        <w:rPr>
          <w:rFonts w:hint="eastAsia" w:ascii="宋体" w:hAnsi="宋体"/>
          <w:color w:val="000000"/>
          <w:sz w:val="23"/>
          <w:szCs w:val="23"/>
        </w:rPr>
        <w:t>其它有关文件（招标文件有规定或评标标准有涉及或投标人认为有需要提供的）。</w:t>
      </w:r>
    </w:p>
    <w:p>
      <w:pPr>
        <w:spacing w:line="400" w:lineRule="exact"/>
        <w:ind w:firstLine="420"/>
        <w:rPr>
          <w:rFonts w:ascii="宋体" w:hAnsi="宋体"/>
          <w:color w:val="000000"/>
          <w:sz w:val="23"/>
          <w:szCs w:val="23"/>
        </w:rPr>
      </w:pPr>
    </w:p>
    <w:p>
      <w:pPr>
        <w:spacing w:line="400" w:lineRule="exact"/>
        <w:ind w:firstLine="570"/>
        <w:rPr>
          <w:rFonts w:ascii="宋体" w:hAnsi="宋体"/>
          <w:color w:val="000000"/>
          <w:sz w:val="23"/>
          <w:szCs w:val="23"/>
        </w:rPr>
      </w:pPr>
      <w:r>
        <w:rPr>
          <w:rFonts w:hint="eastAsia" w:ascii="宋体" w:hAnsi="宋体"/>
          <w:color w:val="000000"/>
          <w:sz w:val="23"/>
          <w:szCs w:val="23"/>
        </w:rPr>
        <w:t>我方已完全明白招标文件的所有条款要求，并重申以下几点：</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按招标文件要求提供的投标总价详见《投标报价一览表》。</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本投标文件的有效期完全响应招标文件要求（投标截止时间起90天内有效），如中标，有效期将延至合同终止日为止。在此提交的资格证明文件均在投标有效期内有效，如有在投标有效期内失效的，我方承诺在中标后补齐一切手续，保证所有资格证明文件能在签订采购合同时直至采购合同终止日有效。</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我方明白，在规定的投标截止时间之后、投标有效期之内撤回投标或中标后不按规定与招标人签订合同或不提交履约保证金的，愿意接受有关投标保证金的罚则。</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我方同意按照贵方可能提出的要求而提供与投标有关的其它任何数据、信息或资料。</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我方理解贵方不一定接受最低投标价或任何贵方可能收到的投标。</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我方如果中标，将保证履行招标文件及其澄清、修改文件（如果有）中的全部责任和义务，按质、按量、按期履行好合同。</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我方作为</w:t>
      </w:r>
      <w:r>
        <w:rPr>
          <w:rFonts w:hint="eastAsia" w:ascii="宋体" w:hAnsi="宋体"/>
          <w:color w:val="000000"/>
          <w:sz w:val="23"/>
          <w:szCs w:val="23"/>
          <w:u w:val="single"/>
        </w:rPr>
        <w:t>（</w:t>
      </w:r>
      <w:r>
        <w:rPr>
          <w:rFonts w:hint="eastAsia" w:ascii="宋体" w:hAnsi="宋体"/>
          <w:i/>
          <w:color w:val="000000"/>
          <w:sz w:val="23"/>
          <w:szCs w:val="23"/>
          <w:u w:val="single"/>
        </w:rPr>
        <w:t>制造商/代理商）</w:t>
      </w:r>
      <w:r>
        <w:rPr>
          <w:rFonts w:hint="eastAsia" w:ascii="宋体" w:hAnsi="宋体"/>
          <w:color w:val="000000"/>
          <w:sz w:val="23"/>
          <w:szCs w:val="23"/>
        </w:rPr>
        <w:t>是在法律、财务和运作上独立于招标人的投标人，在此保证所提交的所有文件和全部说明是真实的、准确的、有效的。</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我方投标报价已包含应向知识产权所有权人支付的所有相关税费。并保证，招标人在中国使用我方提供的货物时，如有第三方提出侵犯其知识产权主张的，责任由我方承担。</w:t>
      </w:r>
    </w:p>
    <w:p>
      <w:pPr>
        <w:numPr>
          <w:ilvl w:val="0"/>
          <w:numId w:val="29"/>
        </w:numPr>
        <w:spacing w:line="400" w:lineRule="exact"/>
        <w:rPr>
          <w:rFonts w:ascii="宋体" w:hAnsi="宋体"/>
          <w:color w:val="000000"/>
          <w:sz w:val="23"/>
          <w:szCs w:val="23"/>
        </w:rPr>
      </w:pPr>
      <w:r>
        <w:rPr>
          <w:rFonts w:hint="eastAsia" w:ascii="宋体" w:hAnsi="宋体"/>
          <w:snapToGrid w:val="0"/>
          <w:color w:val="000000"/>
          <w:kern w:val="0"/>
          <w:sz w:val="23"/>
          <w:szCs w:val="23"/>
        </w:rPr>
        <w:t>我方在近三年没有违法行为，在以往政府招标采购活动中没有违规和违约行为，并保证所供货物及服务来源合法，否则由我方承担因此产生的法律责任和经济责任。</w:t>
      </w:r>
    </w:p>
    <w:p>
      <w:pPr>
        <w:numPr>
          <w:ilvl w:val="0"/>
          <w:numId w:val="29"/>
        </w:numPr>
        <w:spacing w:line="400" w:lineRule="exact"/>
        <w:rPr>
          <w:rFonts w:ascii="宋体" w:hAnsi="宋体"/>
          <w:color w:val="000000"/>
          <w:sz w:val="23"/>
          <w:szCs w:val="23"/>
        </w:rPr>
      </w:pPr>
      <w:r>
        <w:rPr>
          <w:rFonts w:hint="eastAsia" w:ascii="宋体" w:hAnsi="宋体"/>
          <w:color w:val="000000"/>
          <w:sz w:val="23"/>
          <w:szCs w:val="23"/>
        </w:rPr>
        <w:t>所有与本招标有关的函件请发往下列地址：</w:t>
      </w:r>
    </w:p>
    <w:p>
      <w:pPr>
        <w:spacing w:line="400" w:lineRule="exact"/>
        <w:rPr>
          <w:rFonts w:ascii="宋体" w:hAnsi="宋体"/>
          <w:color w:val="000000"/>
          <w:sz w:val="23"/>
          <w:szCs w:val="23"/>
        </w:rPr>
      </w:pPr>
    </w:p>
    <w:p>
      <w:pPr>
        <w:spacing w:line="440" w:lineRule="exact"/>
        <w:rPr>
          <w:rFonts w:ascii="宋体" w:hAnsi="宋体"/>
          <w:sz w:val="23"/>
          <w:szCs w:val="23"/>
          <w:u w:val="single"/>
        </w:rPr>
      </w:pPr>
      <w:r>
        <w:rPr>
          <w:rFonts w:hint="eastAsia" w:ascii="宋体" w:hAnsi="宋体"/>
          <w:sz w:val="23"/>
          <w:szCs w:val="23"/>
        </w:rPr>
        <w:t xml:space="preserve">  电    话：</w:t>
      </w:r>
      <w:r>
        <w:rPr>
          <w:rFonts w:hint="eastAsia" w:ascii="宋体" w:hAnsi="宋体"/>
          <w:sz w:val="23"/>
          <w:szCs w:val="23"/>
          <w:u w:val="single"/>
        </w:rPr>
        <w:t xml:space="preserve">                             .</w:t>
      </w:r>
      <w:r>
        <w:rPr>
          <w:rFonts w:hint="eastAsia" w:ascii="宋体" w:hAnsi="宋体"/>
          <w:sz w:val="23"/>
          <w:szCs w:val="23"/>
        </w:rPr>
        <w:t>传    真：.</w:t>
      </w:r>
    </w:p>
    <w:p>
      <w:pPr>
        <w:spacing w:line="440" w:lineRule="exact"/>
        <w:ind w:firstLine="230" w:firstLineChars="100"/>
        <w:rPr>
          <w:rFonts w:ascii="宋体" w:hAnsi="宋体"/>
          <w:sz w:val="23"/>
          <w:szCs w:val="23"/>
          <w:u w:val="single"/>
        </w:rPr>
      </w:pPr>
      <w:r>
        <w:rPr>
          <w:rFonts w:hint="eastAsia" w:ascii="宋体" w:hAnsi="宋体"/>
          <w:sz w:val="23"/>
          <w:szCs w:val="23"/>
        </w:rPr>
        <w:t>地    址：.邮政编码：.</w:t>
      </w:r>
    </w:p>
    <w:p>
      <w:pPr>
        <w:spacing w:line="440" w:lineRule="exact"/>
        <w:rPr>
          <w:rFonts w:ascii="宋体" w:hAnsi="宋体"/>
          <w:sz w:val="23"/>
          <w:szCs w:val="23"/>
          <w:u w:val="single"/>
        </w:rPr>
      </w:pPr>
      <w:r>
        <w:rPr>
          <w:rFonts w:hint="eastAsia" w:ascii="宋体" w:hAnsi="宋体"/>
          <w:sz w:val="23"/>
          <w:szCs w:val="23"/>
        </w:rPr>
        <w:t xml:space="preserve">  代表姓名：.职    务：.</w:t>
      </w:r>
    </w:p>
    <w:p>
      <w:pPr>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480" w:lineRule="exact"/>
        <w:ind w:left="4599" w:leftChars="2190"/>
        <w:rPr>
          <w:rFonts w:ascii="宋体"/>
          <w:color w:val="000000"/>
          <w:sz w:val="23"/>
          <w:szCs w:val="23"/>
        </w:rPr>
      </w:pPr>
    </w:p>
    <w:p>
      <w:pPr>
        <w:rPr>
          <w:color w:val="000000"/>
          <w:sz w:val="23"/>
          <w:szCs w:val="23"/>
        </w:rPr>
      </w:pPr>
      <w:r>
        <w:rPr>
          <w:rFonts w:hint="eastAsia"/>
          <w:color w:val="000000"/>
          <w:sz w:val="23"/>
          <w:szCs w:val="23"/>
        </w:rPr>
        <w:t>（注：本投标函为</w:t>
      </w:r>
      <w:r>
        <w:rPr>
          <w:rFonts w:hint="eastAsia"/>
          <w:color w:val="000000"/>
          <w:sz w:val="23"/>
          <w:szCs w:val="23"/>
          <w:u w:val="single"/>
        </w:rPr>
        <w:t>必要文件(不得改变格式)</w:t>
      </w:r>
      <w:r>
        <w:rPr>
          <w:rFonts w:hint="eastAsia"/>
          <w:color w:val="000000"/>
          <w:sz w:val="23"/>
          <w:szCs w:val="23"/>
        </w:rPr>
        <w:t>，必须</w:t>
      </w:r>
      <w:r>
        <w:rPr>
          <w:rFonts w:hint="eastAsia"/>
          <w:color w:val="000000"/>
          <w:sz w:val="23"/>
          <w:szCs w:val="23"/>
          <w:u w:val="single"/>
        </w:rPr>
        <w:t>加盖投标人公章</w:t>
      </w:r>
      <w:r>
        <w:rPr>
          <w:rFonts w:hint="eastAsia"/>
          <w:color w:val="000000"/>
          <w:sz w:val="23"/>
          <w:szCs w:val="23"/>
        </w:rPr>
        <w:t>，必须有法定代表人或代理人</w:t>
      </w:r>
      <w:r>
        <w:rPr>
          <w:rFonts w:hint="eastAsia"/>
          <w:color w:val="000000"/>
          <w:sz w:val="23"/>
          <w:szCs w:val="23"/>
          <w:u w:val="single"/>
        </w:rPr>
        <w:t>亲笔签名</w:t>
      </w:r>
      <w:r>
        <w:rPr>
          <w:rFonts w:hint="eastAsia"/>
          <w:color w:val="000000"/>
          <w:sz w:val="23"/>
          <w:szCs w:val="23"/>
        </w:rPr>
        <w:t>，否则，作无效处理）</w:t>
      </w:r>
    </w:p>
    <w:p>
      <w:pPr>
        <w:adjustRightInd w:val="0"/>
        <w:snapToGrid w:val="0"/>
        <w:outlineLvl w:val="0"/>
        <w:rPr>
          <w:rFonts w:ascii="宋体" w:hAnsi="宋体"/>
          <w:color w:val="000000"/>
          <w:sz w:val="23"/>
          <w:szCs w:val="23"/>
        </w:rPr>
      </w:pPr>
      <w:r>
        <w:rPr>
          <w:rFonts w:hint="eastAsia" w:ascii="宋体" w:hAnsi="宋体"/>
          <w:color w:val="000000"/>
          <w:sz w:val="23"/>
          <w:szCs w:val="23"/>
        </w:rPr>
        <w:br w:type="page"/>
      </w:r>
    </w:p>
    <w:p>
      <w:pPr>
        <w:pStyle w:val="3"/>
        <w:numPr>
          <w:ilvl w:val="0"/>
          <w:numId w:val="27"/>
        </w:numPr>
        <w:spacing w:before="0" w:after="0" w:line="400" w:lineRule="exact"/>
        <w:rPr>
          <w:rFonts w:ascii="宋体" w:hAnsi="宋体"/>
          <w:b w:val="0"/>
          <w:color w:val="000000"/>
          <w:sz w:val="23"/>
          <w:szCs w:val="23"/>
        </w:rPr>
      </w:pPr>
      <w:bookmarkStart w:id="84" w:name="_Toc298242766"/>
      <w:bookmarkStart w:id="85" w:name="_Toc22742"/>
      <w:r>
        <w:rPr>
          <w:rFonts w:hint="eastAsia" w:ascii="宋体" w:hAnsi="宋体"/>
          <w:b w:val="0"/>
          <w:color w:val="000000"/>
          <w:sz w:val="23"/>
          <w:szCs w:val="23"/>
        </w:rPr>
        <w:t>价格文件</w:t>
      </w:r>
      <w:bookmarkEnd w:id="84"/>
      <w:bookmarkEnd w:id="85"/>
    </w:p>
    <w:p>
      <w:pPr>
        <w:adjustRightInd w:val="0"/>
        <w:snapToGrid w:val="0"/>
        <w:outlineLvl w:val="0"/>
        <w:rPr>
          <w:rFonts w:ascii="宋体" w:hAnsi="宋体"/>
          <w:color w:val="000000"/>
          <w:sz w:val="23"/>
          <w:szCs w:val="23"/>
        </w:rPr>
      </w:pPr>
    </w:p>
    <w:p>
      <w:pPr>
        <w:spacing w:line="560" w:lineRule="exact"/>
        <w:jc w:val="center"/>
        <w:rPr>
          <w:rFonts w:ascii="宋体" w:hAnsi="宋体"/>
          <w:color w:val="000000"/>
          <w:sz w:val="23"/>
          <w:szCs w:val="23"/>
        </w:rPr>
      </w:pPr>
      <w:r>
        <w:rPr>
          <w:rFonts w:hint="eastAsia" w:ascii="宋体" w:hAnsi="宋体"/>
          <w:color w:val="000000"/>
          <w:sz w:val="23"/>
          <w:szCs w:val="23"/>
        </w:rPr>
        <w:t>投标报价一览表</w:t>
      </w:r>
    </w:p>
    <w:p>
      <w:pPr>
        <w:adjustRightInd w:val="0"/>
        <w:snapToGrid w:val="0"/>
        <w:outlineLvl w:val="0"/>
        <w:rPr>
          <w:rFonts w:ascii="宋体" w:hAnsi="宋体"/>
          <w:color w:val="000000"/>
          <w:sz w:val="23"/>
          <w:szCs w:val="23"/>
        </w:rPr>
      </w:pPr>
    </w:p>
    <w:p>
      <w:pPr>
        <w:adjustRightInd w:val="0"/>
        <w:snapToGrid w:val="0"/>
        <w:jc w:val="right"/>
        <w:rPr>
          <w:rFonts w:ascii="宋体" w:hAnsi="宋体"/>
          <w:color w:val="000000"/>
          <w:sz w:val="23"/>
          <w:szCs w:val="23"/>
        </w:rPr>
      </w:pPr>
      <w:r>
        <w:rPr>
          <w:rFonts w:hint="eastAsia" w:ascii="宋体" w:hAnsi="宋体"/>
          <w:color w:val="000000"/>
          <w:sz w:val="23"/>
          <w:szCs w:val="23"/>
        </w:rPr>
        <w:t>货币单位：人民币元</w:t>
      </w:r>
    </w:p>
    <w:tbl>
      <w:tblPr>
        <w:tblStyle w:val="41"/>
        <w:tblW w:w="9348" w:type="dxa"/>
        <w:jc w:val="center"/>
        <w:tblLayout w:type="fixed"/>
        <w:tblCellMar>
          <w:top w:w="0" w:type="dxa"/>
          <w:left w:w="30" w:type="dxa"/>
          <w:bottom w:w="0" w:type="dxa"/>
          <w:right w:w="30" w:type="dxa"/>
        </w:tblCellMar>
      </w:tblPr>
      <w:tblGrid>
        <w:gridCol w:w="2229"/>
        <w:gridCol w:w="7119"/>
      </w:tblGrid>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nil"/>
              <w:right w:val="single" w:color="auto" w:sz="6" w:space="0"/>
            </w:tcBorders>
            <w:vAlign w:val="center"/>
          </w:tcPr>
          <w:p>
            <w:pPr>
              <w:autoSpaceDE w:val="0"/>
              <w:autoSpaceDN w:val="0"/>
              <w:adjustRightInd w:val="0"/>
              <w:spacing w:line="480" w:lineRule="exact"/>
              <w:jc w:val="center"/>
              <w:rPr>
                <w:rFonts w:ascii="宋体" w:hAnsi="宋体"/>
                <w:color w:val="000000"/>
                <w:sz w:val="23"/>
                <w:szCs w:val="23"/>
              </w:rPr>
            </w:pPr>
            <w:r>
              <w:rPr>
                <w:rFonts w:hint="eastAsia" w:ascii="宋体" w:hAnsi="宋体"/>
                <w:color w:val="000000"/>
                <w:kern w:val="0"/>
                <w:sz w:val="23"/>
                <w:szCs w:val="23"/>
              </w:rPr>
              <w:t>项目名称</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sz w:val="23"/>
                <w:szCs w:val="23"/>
              </w:rPr>
            </w:pPr>
          </w:p>
        </w:tc>
      </w:tr>
      <w:tr>
        <w:tblPrEx>
          <w:tblCellMar>
            <w:top w:w="0" w:type="dxa"/>
            <w:left w:w="30" w:type="dxa"/>
            <w:bottom w:w="0" w:type="dxa"/>
            <w:right w:w="30" w:type="dxa"/>
          </w:tblCellMar>
        </w:tblPrEx>
        <w:trPr>
          <w:cantSplit/>
          <w:trHeight w:val="829" w:hRule="atLeast"/>
          <w:jc w:val="center"/>
        </w:trPr>
        <w:tc>
          <w:tcPr>
            <w:tcW w:w="2229" w:type="dxa"/>
            <w:tcBorders>
              <w:top w:val="single" w:color="auto" w:sz="6" w:space="0"/>
              <w:left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kern w:val="0"/>
                <w:sz w:val="23"/>
                <w:szCs w:val="23"/>
              </w:rPr>
            </w:pPr>
            <w:r>
              <w:rPr>
                <w:rFonts w:hint="eastAsia" w:ascii="宋体" w:hAnsi="宋体"/>
                <w:color w:val="000000"/>
                <w:sz w:val="23"/>
                <w:szCs w:val="23"/>
              </w:rPr>
              <w:t>投标</w:t>
            </w:r>
            <w:r>
              <w:rPr>
                <w:rFonts w:hint="eastAsia" w:ascii="宋体" w:hAnsi="宋体"/>
                <w:color w:val="000000"/>
                <w:sz w:val="23"/>
                <w:szCs w:val="23"/>
                <w:lang w:eastAsia="zh-CN"/>
              </w:rPr>
              <w:t>折扣率</w:t>
            </w:r>
            <w:r>
              <w:rPr>
                <w:rFonts w:hint="eastAsia" w:ascii="宋体" w:hAnsi="宋体"/>
                <w:color w:val="000000"/>
                <w:sz w:val="23"/>
                <w:szCs w:val="23"/>
              </w:rPr>
              <w:t>（元）</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rPr>
                <w:rFonts w:ascii="宋体" w:hAnsi="宋体"/>
                <w:color w:val="000000"/>
                <w:kern w:val="0"/>
                <w:sz w:val="23"/>
                <w:szCs w:val="23"/>
                <w:u w:val="single"/>
              </w:rPr>
            </w:pPr>
          </w:p>
          <w:p>
            <w:pPr>
              <w:autoSpaceDE w:val="0"/>
              <w:autoSpaceDN w:val="0"/>
              <w:adjustRightInd w:val="0"/>
              <w:spacing w:line="480" w:lineRule="exact"/>
              <w:ind w:firstLine="345" w:firstLineChars="150"/>
              <w:rPr>
                <w:rFonts w:ascii="宋体" w:hAnsi="宋体"/>
                <w:color w:val="000000"/>
                <w:kern w:val="0"/>
                <w:sz w:val="23"/>
                <w:szCs w:val="23"/>
              </w:rPr>
            </w:pPr>
            <w:r>
              <w:rPr>
                <w:rFonts w:hint="eastAsia" w:ascii="宋体" w:hAnsi="宋体"/>
                <w:color w:val="000000"/>
                <w:kern w:val="0"/>
                <w:sz w:val="23"/>
                <w:szCs w:val="23"/>
                <w:u w:val="single"/>
              </w:rPr>
              <w:t xml:space="preserve">￥                                    </w:t>
            </w:r>
          </w:p>
        </w:tc>
      </w:tr>
      <w:tr>
        <w:tblPrEx>
          <w:tblCellMar>
            <w:top w:w="0" w:type="dxa"/>
            <w:left w:w="30" w:type="dxa"/>
            <w:bottom w:w="0" w:type="dxa"/>
            <w:right w:w="30" w:type="dxa"/>
          </w:tblCellMar>
        </w:tblPrEx>
        <w:trPr>
          <w:cantSplit/>
          <w:trHeight w:val="660" w:hRule="atLeast"/>
          <w:jc w:val="center"/>
        </w:trPr>
        <w:tc>
          <w:tcPr>
            <w:tcW w:w="222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sz w:val="23"/>
                <w:szCs w:val="23"/>
              </w:rPr>
            </w:pPr>
            <w:r>
              <w:rPr>
                <w:rFonts w:hint="eastAsia" w:ascii="宋体" w:hAnsi="宋体"/>
                <w:color w:val="000000"/>
                <w:sz w:val="23"/>
                <w:szCs w:val="23"/>
              </w:rPr>
              <w:t>备注</w:t>
            </w:r>
          </w:p>
        </w:tc>
        <w:tc>
          <w:tcPr>
            <w:tcW w:w="7119" w:type="dxa"/>
            <w:tcBorders>
              <w:top w:val="single" w:color="auto" w:sz="6" w:space="0"/>
              <w:left w:val="single" w:color="auto" w:sz="6" w:space="0"/>
              <w:bottom w:val="single" w:color="auto" w:sz="6" w:space="0"/>
              <w:right w:val="single" w:color="auto" w:sz="6" w:space="0"/>
            </w:tcBorders>
            <w:vAlign w:val="center"/>
          </w:tcPr>
          <w:p>
            <w:pPr>
              <w:autoSpaceDE w:val="0"/>
              <w:autoSpaceDN w:val="0"/>
              <w:adjustRightInd w:val="0"/>
              <w:spacing w:line="480" w:lineRule="exact"/>
              <w:jc w:val="center"/>
              <w:rPr>
                <w:rFonts w:ascii="宋体" w:hAnsi="宋体"/>
                <w:color w:val="000000"/>
                <w:kern w:val="0"/>
                <w:sz w:val="23"/>
                <w:szCs w:val="23"/>
              </w:rPr>
            </w:pPr>
          </w:p>
        </w:tc>
      </w:tr>
    </w:tbl>
    <w:p>
      <w:pPr>
        <w:pStyle w:val="22"/>
        <w:spacing w:line="480" w:lineRule="exact"/>
        <w:rPr>
          <w:rFonts w:hAnsi="宋体"/>
          <w:color w:val="000000"/>
          <w:sz w:val="23"/>
          <w:szCs w:val="23"/>
        </w:rPr>
      </w:pPr>
      <w:r>
        <w:rPr>
          <w:rFonts w:hint="eastAsia" w:hAnsi="宋体"/>
          <w:color w:val="000000"/>
          <w:sz w:val="23"/>
          <w:szCs w:val="23"/>
        </w:rPr>
        <w:t>注：</w:t>
      </w:r>
    </w:p>
    <w:p>
      <w:pPr>
        <w:pStyle w:val="22"/>
        <w:spacing w:line="0" w:lineRule="atLeast"/>
        <w:ind w:left="833" w:leftChars="203" w:hanging="407" w:hangingChars="177"/>
        <w:rPr>
          <w:rFonts w:hAnsi="宋体"/>
          <w:color w:val="000000"/>
          <w:sz w:val="23"/>
          <w:szCs w:val="23"/>
        </w:rPr>
      </w:pPr>
      <w:r>
        <w:rPr>
          <w:rFonts w:hAnsi="宋体"/>
          <w:color w:val="000000"/>
          <w:sz w:val="23"/>
          <w:szCs w:val="23"/>
        </w:rPr>
        <w:t>1</w:t>
      </w:r>
      <w:r>
        <w:rPr>
          <w:rFonts w:hint="eastAsia" w:hAnsi="宋体"/>
          <w:color w:val="000000"/>
          <w:sz w:val="23"/>
          <w:szCs w:val="23"/>
        </w:rPr>
        <w:t>、本表报价包含运输、安装、调试和人员培训、售后服务、所有安装现场的收尾工作及完成本项目应预见和不可预见的一切含税费用，是采购人支付给中标人的唯一款项，中标人不得再向采购人收取其它任何费用。</w:t>
      </w:r>
    </w:p>
    <w:p>
      <w:pPr>
        <w:pStyle w:val="22"/>
        <w:spacing w:line="0" w:lineRule="atLeast"/>
        <w:ind w:left="833" w:leftChars="203" w:hanging="407" w:hangingChars="177"/>
        <w:rPr>
          <w:color w:val="000000"/>
          <w:sz w:val="23"/>
          <w:szCs w:val="23"/>
        </w:rPr>
      </w:pPr>
      <w:r>
        <w:rPr>
          <w:rFonts w:hint="eastAsia"/>
          <w:color w:val="000000"/>
          <w:sz w:val="23"/>
          <w:szCs w:val="23"/>
        </w:rPr>
        <w:t>2、填写此表时</w:t>
      </w:r>
      <w:r>
        <w:rPr>
          <w:rFonts w:hint="eastAsia"/>
          <w:color w:val="000000"/>
          <w:sz w:val="23"/>
          <w:szCs w:val="23"/>
          <w:u w:val="single"/>
        </w:rPr>
        <w:t>不得改变表格的形式</w:t>
      </w:r>
      <w:r>
        <w:rPr>
          <w:rFonts w:hint="eastAsia"/>
          <w:color w:val="000000"/>
          <w:sz w:val="23"/>
          <w:szCs w:val="23"/>
        </w:rPr>
        <w:t>。</w:t>
      </w:r>
    </w:p>
    <w:p>
      <w:pPr>
        <w:pStyle w:val="22"/>
        <w:spacing w:line="0" w:lineRule="atLeast"/>
        <w:ind w:left="833" w:leftChars="203" w:hanging="407" w:hangingChars="177"/>
        <w:rPr>
          <w:color w:val="000000"/>
          <w:sz w:val="23"/>
          <w:szCs w:val="23"/>
        </w:rPr>
      </w:pPr>
      <w:r>
        <w:rPr>
          <w:rFonts w:hint="eastAsia"/>
          <w:color w:val="000000"/>
          <w:sz w:val="23"/>
          <w:szCs w:val="23"/>
        </w:rPr>
        <w:t>3、以上表中内容必须计算机录入、填写、打印。手写按无效投标处理。</w:t>
      </w:r>
    </w:p>
    <w:p>
      <w:pPr>
        <w:adjustRightInd w:val="0"/>
        <w:snapToGrid w:val="0"/>
        <w:rPr>
          <w:rFonts w:ascii="宋体" w:hAnsi="宋体"/>
          <w:color w:val="000000"/>
          <w:sz w:val="23"/>
          <w:szCs w:val="23"/>
        </w:rPr>
      </w:pPr>
    </w:p>
    <w:p>
      <w:pPr>
        <w:adjustRightInd w:val="0"/>
        <w:snapToGrid w:val="0"/>
        <w:rPr>
          <w:rFonts w:ascii="宋体" w:hAns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rPr>
          <w:color w:val="000000"/>
          <w:sz w:val="23"/>
          <w:szCs w:val="23"/>
        </w:rPr>
      </w:pPr>
    </w:p>
    <w:p>
      <w:pPr>
        <w:rPr>
          <w:color w:val="000000"/>
          <w:sz w:val="23"/>
          <w:szCs w:val="23"/>
        </w:rPr>
      </w:pPr>
    </w:p>
    <w:p>
      <w:pPr>
        <w:rPr>
          <w:color w:val="000000"/>
          <w:sz w:val="23"/>
          <w:szCs w:val="23"/>
        </w:rPr>
      </w:pPr>
    </w:p>
    <w:p>
      <w:pPr>
        <w:rPr>
          <w:color w:val="000000"/>
          <w:sz w:val="23"/>
          <w:szCs w:val="23"/>
        </w:rPr>
      </w:pPr>
      <w:r>
        <w:rPr>
          <w:rFonts w:hint="eastAsia"/>
          <w:color w:val="000000"/>
          <w:sz w:val="23"/>
          <w:szCs w:val="23"/>
        </w:rPr>
        <w:t>（注：本报价表为</w:t>
      </w:r>
      <w:r>
        <w:rPr>
          <w:rFonts w:hint="eastAsia"/>
          <w:color w:val="000000"/>
          <w:sz w:val="23"/>
          <w:szCs w:val="23"/>
          <w:u w:val="single"/>
        </w:rPr>
        <w:t>必要文件</w:t>
      </w:r>
      <w:r>
        <w:rPr>
          <w:rFonts w:hint="eastAsia"/>
          <w:color w:val="000000"/>
          <w:sz w:val="23"/>
          <w:szCs w:val="23"/>
        </w:rPr>
        <w:t>，必须</w:t>
      </w:r>
      <w:r>
        <w:rPr>
          <w:rFonts w:hint="eastAsia"/>
          <w:color w:val="000000"/>
          <w:sz w:val="23"/>
          <w:szCs w:val="23"/>
          <w:u w:val="single"/>
        </w:rPr>
        <w:t>加盖投标人公章</w:t>
      </w:r>
      <w:r>
        <w:rPr>
          <w:rFonts w:hint="eastAsia"/>
          <w:color w:val="000000"/>
          <w:sz w:val="23"/>
          <w:szCs w:val="23"/>
        </w:rPr>
        <w:t>，必须有法定代表人或代理人</w:t>
      </w:r>
      <w:r>
        <w:rPr>
          <w:rFonts w:hint="eastAsia"/>
          <w:color w:val="000000"/>
          <w:sz w:val="23"/>
          <w:szCs w:val="23"/>
          <w:u w:val="single"/>
        </w:rPr>
        <w:t>亲笔签名</w:t>
      </w:r>
      <w:r>
        <w:rPr>
          <w:rFonts w:hint="eastAsia"/>
          <w:color w:val="000000"/>
          <w:sz w:val="23"/>
          <w:szCs w:val="23"/>
        </w:rPr>
        <w:t>，否则，作无效处理）</w:t>
      </w:r>
    </w:p>
    <w:p>
      <w:pPr>
        <w:rPr>
          <w:color w:val="000000"/>
          <w:sz w:val="23"/>
          <w:szCs w:val="23"/>
        </w:rPr>
      </w:pPr>
      <w:r>
        <w:rPr>
          <w:color w:val="000000"/>
          <w:sz w:val="23"/>
          <w:szCs w:val="23"/>
        </w:rPr>
        <w:br w:type="page"/>
      </w:r>
    </w:p>
    <w:p>
      <w:pPr>
        <w:pStyle w:val="3"/>
        <w:numPr>
          <w:ilvl w:val="0"/>
          <w:numId w:val="30"/>
        </w:numPr>
        <w:tabs>
          <w:tab w:val="left" w:pos="0"/>
        </w:tabs>
        <w:spacing w:before="0" w:after="0" w:line="400" w:lineRule="exact"/>
        <w:rPr>
          <w:rFonts w:ascii="宋体" w:hAnsi="宋体"/>
          <w:b w:val="0"/>
          <w:color w:val="000000"/>
          <w:sz w:val="23"/>
          <w:szCs w:val="23"/>
        </w:rPr>
      </w:pPr>
      <w:bookmarkStart w:id="86" w:name="_Toc5411"/>
      <w:bookmarkStart w:id="87" w:name="_Toc295727243"/>
      <w:r>
        <w:rPr>
          <w:rFonts w:hint="eastAsia" w:ascii="宋体" w:hAnsi="宋体"/>
          <w:b w:val="0"/>
          <w:color w:val="000000"/>
          <w:sz w:val="23"/>
          <w:szCs w:val="23"/>
        </w:rPr>
        <w:t>承诺书</w:t>
      </w:r>
      <w:bookmarkEnd w:id="86"/>
      <w:bookmarkEnd w:id="87"/>
    </w:p>
    <w:p>
      <w:pPr>
        <w:widowControl/>
        <w:rPr>
          <w:rFonts w:ascii="宋体" w:hAnsi="宋体"/>
          <w:color w:val="000000"/>
          <w:sz w:val="23"/>
          <w:szCs w:val="23"/>
        </w:rPr>
      </w:pPr>
    </w:p>
    <w:p>
      <w:pPr>
        <w:ind w:firstLine="460" w:firstLineChars="200"/>
        <w:rPr>
          <w:rFonts w:ascii="宋体"/>
          <w:color w:val="000000"/>
          <w:sz w:val="23"/>
          <w:szCs w:val="23"/>
        </w:rPr>
      </w:pPr>
      <w:r>
        <w:rPr>
          <w:rFonts w:hint="eastAsia" w:ascii="宋体"/>
          <w:color w:val="000000"/>
          <w:sz w:val="23"/>
          <w:szCs w:val="23"/>
        </w:rPr>
        <w:t>投标人应详细说明在合同履行过程中的服务及相关承诺，如服务优惠、项目进度、质量保证、培训、售后维护、跟踪及有关费用负担等，格式自定，但内容必须清晰。</w:t>
      </w:r>
    </w:p>
    <w:p>
      <w:pPr>
        <w:tabs>
          <w:tab w:val="left" w:pos="676"/>
          <w:tab w:val="left" w:pos="2330"/>
          <w:tab w:val="left" w:pos="9230"/>
        </w:tabs>
        <w:autoSpaceDE w:val="0"/>
        <w:autoSpaceDN w:val="0"/>
        <w:adjustRightInd w:val="0"/>
        <w:rPr>
          <w:rFonts w:ascii="宋体"/>
          <w:color w:val="000000"/>
          <w:sz w:val="23"/>
          <w:szCs w:val="23"/>
        </w:rPr>
      </w:pPr>
    </w:p>
    <w:p>
      <w:pPr>
        <w:spacing w:line="480" w:lineRule="exact"/>
        <w:ind w:left="4599" w:leftChars="2190"/>
        <w:rPr>
          <w:rFonts w:ascii="宋体"/>
          <w:color w:val="000000"/>
          <w:sz w:val="23"/>
          <w:szCs w:val="23"/>
        </w:rPr>
      </w:pPr>
      <w:r>
        <w:rPr>
          <w:rFonts w:hint="eastAsia" w:ascii="宋体"/>
          <w:color w:val="000000"/>
          <w:sz w:val="23"/>
          <w:szCs w:val="23"/>
        </w:rPr>
        <w:t>投标人（公章）：</w:t>
      </w:r>
    </w:p>
    <w:p>
      <w:pPr>
        <w:spacing w:line="480" w:lineRule="exact"/>
        <w:ind w:left="4599" w:leftChars="2190"/>
        <w:rPr>
          <w:rFonts w:ascii="宋体"/>
          <w:color w:val="000000"/>
          <w:sz w:val="23"/>
          <w:szCs w:val="23"/>
        </w:rPr>
      </w:pPr>
      <w:r>
        <w:rPr>
          <w:rFonts w:hint="eastAsia" w:ascii="宋体"/>
          <w:color w:val="000000"/>
          <w:sz w:val="23"/>
          <w:szCs w:val="23"/>
        </w:rPr>
        <w:t>投标人地址：</w:t>
      </w:r>
    </w:p>
    <w:p>
      <w:pPr>
        <w:spacing w:line="480" w:lineRule="exact"/>
        <w:ind w:left="4599" w:leftChars="2190"/>
        <w:rPr>
          <w:rFonts w:ascii="宋体"/>
          <w:color w:val="000000"/>
          <w:sz w:val="23"/>
          <w:szCs w:val="23"/>
        </w:rPr>
      </w:pPr>
      <w:r>
        <w:rPr>
          <w:rFonts w:hint="eastAsia" w:ascii="宋体"/>
          <w:color w:val="000000"/>
          <w:sz w:val="23"/>
          <w:szCs w:val="23"/>
        </w:rPr>
        <w:t>法人或代理人姓名（签名）：</w:t>
      </w:r>
    </w:p>
    <w:p>
      <w:pPr>
        <w:spacing w:line="480" w:lineRule="exact"/>
        <w:ind w:left="4599" w:leftChars="2190"/>
        <w:rPr>
          <w:rFonts w:ascii="宋体"/>
          <w:color w:val="000000"/>
          <w:sz w:val="23"/>
          <w:szCs w:val="23"/>
        </w:rPr>
      </w:pPr>
      <w:r>
        <w:rPr>
          <w:rFonts w:hint="eastAsia" w:ascii="宋体"/>
          <w:color w:val="000000"/>
          <w:sz w:val="23"/>
          <w:szCs w:val="23"/>
        </w:rPr>
        <w:t>日    期：</w:t>
      </w:r>
    </w:p>
    <w:p>
      <w:pPr>
        <w:spacing w:line="480" w:lineRule="exact"/>
        <w:ind w:left="4599" w:leftChars="2190"/>
        <w:rPr>
          <w:rFonts w:ascii="宋体"/>
          <w:color w:val="000000"/>
          <w:sz w:val="23"/>
          <w:szCs w:val="23"/>
        </w:rPr>
      </w:pPr>
    </w:p>
    <w:p>
      <w:pPr>
        <w:spacing w:line="480" w:lineRule="exact"/>
        <w:ind w:left="4599" w:leftChars="2190"/>
        <w:rPr>
          <w:rFonts w:ascii="宋体"/>
          <w:color w:val="000000"/>
          <w:sz w:val="23"/>
          <w:szCs w:val="23"/>
        </w:rPr>
      </w:pPr>
      <w:r>
        <w:rPr>
          <w:rFonts w:ascii="宋体"/>
          <w:color w:val="000000"/>
          <w:sz w:val="23"/>
          <w:szCs w:val="23"/>
        </w:rPr>
        <w:br w:type="page"/>
      </w:r>
    </w:p>
    <w:p>
      <w:pPr>
        <w:pStyle w:val="3"/>
        <w:numPr>
          <w:ilvl w:val="0"/>
          <w:numId w:val="30"/>
        </w:numPr>
        <w:tabs>
          <w:tab w:val="left" w:pos="0"/>
        </w:tabs>
        <w:spacing w:before="0" w:after="0" w:line="400" w:lineRule="exact"/>
        <w:rPr>
          <w:rFonts w:hint="eastAsia" w:ascii="宋体" w:hAnsi="宋体"/>
          <w:b w:val="0"/>
          <w:color w:val="000000"/>
          <w:sz w:val="23"/>
          <w:szCs w:val="23"/>
        </w:rPr>
      </w:pPr>
      <w:r>
        <w:rPr>
          <w:rFonts w:hint="eastAsia" w:ascii="宋体" w:hAnsi="宋体"/>
          <w:b w:val="0"/>
          <w:color w:val="000000"/>
          <w:sz w:val="23"/>
          <w:szCs w:val="23"/>
        </w:rPr>
        <w:t>资格文件</w:t>
      </w:r>
    </w:p>
    <w:p>
      <w:pPr>
        <w:widowControl/>
        <w:rPr>
          <w:rFonts w:ascii="宋体" w:hAnsi="宋体"/>
          <w:color w:val="000000"/>
          <w:sz w:val="23"/>
          <w:szCs w:val="23"/>
        </w:rPr>
      </w:pPr>
    </w:p>
    <w:p>
      <w:pPr>
        <w:spacing w:line="420" w:lineRule="exact"/>
        <w:ind w:firstLine="460" w:firstLineChars="200"/>
        <w:rPr>
          <w:rFonts w:ascii="宋体" w:hAnsi="宋体"/>
          <w:color w:val="000000"/>
          <w:sz w:val="23"/>
          <w:szCs w:val="23"/>
        </w:rPr>
      </w:pPr>
      <w:r>
        <w:rPr>
          <w:rFonts w:hint="eastAsia" w:ascii="宋体"/>
          <w:color w:val="000000"/>
          <w:sz w:val="23"/>
          <w:szCs w:val="23"/>
        </w:rPr>
        <w:t>投标人应对照招标文件要求，详细地提供资格响应文件，包括但不限于下列文件：</w:t>
      </w:r>
    </w:p>
    <w:p>
      <w:pPr>
        <w:widowControl/>
        <w:numPr>
          <w:ilvl w:val="0"/>
          <w:numId w:val="31"/>
        </w:numPr>
        <w:spacing w:line="360" w:lineRule="auto"/>
        <w:rPr>
          <w:rFonts w:ascii="宋体" w:hAnsi="宋体"/>
          <w:color w:val="000000"/>
          <w:sz w:val="23"/>
          <w:szCs w:val="23"/>
        </w:rPr>
      </w:pPr>
      <w:r>
        <w:rPr>
          <w:rFonts w:hint="eastAsia" w:ascii="宋体"/>
          <w:color w:val="000000"/>
          <w:sz w:val="23"/>
          <w:szCs w:val="23"/>
        </w:rPr>
        <w:t>合格投标人资格证明文件。</w:t>
      </w:r>
    </w:p>
    <w:p>
      <w:pPr>
        <w:widowControl/>
        <w:numPr>
          <w:ilvl w:val="0"/>
          <w:numId w:val="31"/>
        </w:numPr>
        <w:spacing w:line="360" w:lineRule="auto"/>
        <w:rPr>
          <w:rFonts w:ascii="宋体"/>
          <w:color w:val="000000"/>
          <w:sz w:val="23"/>
          <w:szCs w:val="23"/>
        </w:rPr>
      </w:pPr>
      <w:r>
        <w:rPr>
          <w:rFonts w:hint="eastAsia" w:ascii="宋体" w:hAnsi="宋体"/>
          <w:color w:val="000000"/>
          <w:sz w:val="23"/>
          <w:szCs w:val="23"/>
        </w:rPr>
        <w:t>法定代表人证明书、授权委托书。</w:t>
      </w:r>
    </w:p>
    <w:p>
      <w:pPr>
        <w:widowControl/>
        <w:numPr>
          <w:ilvl w:val="0"/>
          <w:numId w:val="31"/>
        </w:numPr>
        <w:spacing w:line="360" w:lineRule="auto"/>
        <w:rPr>
          <w:rFonts w:ascii="宋体" w:hAnsi="宋体"/>
          <w:color w:val="000000"/>
          <w:sz w:val="23"/>
          <w:szCs w:val="23"/>
        </w:rPr>
      </w:pPr>
      <w:r>
        <w:rPr>
          <w:rFonts w:hint="eastAsia" w:ascii="宋体" w:hAnsi="宋体"/>
          <w:color w:val="000000"/>
          <w:sz w:val="23"/>
          <w:szCs w:val="23"/>
        </w:rPr>
        <w:t>投标人认为有必要提供的其他</w:t>
      </w:r>
      <w:r>
        <w:rPr>
          <w:rFonts w:hint="eastAsia" w:ascii="宋体"/>
          <w:color w:val="000000"/>
          <w:sz w:val="23"/>
          <w:szCs w:val="23"/>
        </w:rPr>
        <w:t>资质证书、</w:t>
      </w:r>
      <w:r>
        <w:rPr>
          <w:rFonts w:hint="eastAsia" w:ascii="宋体" w:hAnsi="宋体"/>
          <w:color w:val="000000"/>
          <w:sz w:val="23"/>
          <w:szCs w:val="23"/>
        </w:rPr>
        <w:t>材料。</w:t>
      </w:r>
    </w:p>
    <w:p>
      <w:pPr>
        <w:topLinePunct/>
        <w:spacing w:line="360" w:lineRule="auto"/>
        <w:ind w:firstLine="240"/>
        <w:rPr>
          <w:rFonts w:ascii="宋体" w:hAnsi="宋体"/>
          <w:color w:val="000000"/>
          <w:sz w:val="23"/>
          <w:szCs w:val="23"/>
        </w:rPr>
      </w:pPr>
    </w:p>
    <w:p>
      <w:pPr>
        <w:topLinePunct/>
        <w:spacing w:line="420" w:lineRule="exact"/>
        <w:ind w:firstLine="240"/>
        <w:jc w:val="center"/>
        <w:rPr>
          <w:rFonts w:ascii="宋体" w:hAnsi="宋体"/>
          <w:color w:val="000000"/>
          <w:sz w:val="23"/>
          <w:szCs w:val="23"/>
        </w:rPr>
      </w:pPr>
      <w:r>
        <w:rPr>
          <w:rFonts w:hint="eastAsia" w:ascii="宋体" w:hAnsi="宋体"/>
          <w:color w:val="000000"/>
          <w:sz w:val="23"/>
          <w:szCs w:val="23"/>
          <w:u w:val="single"/>
        </w:rPr>
        <w:t>注：以上所有复印件均需加盖投标人的公章</w:t>
      </w:r>
      <w:r>
        <w:rPr>
          <w:rFonts w:hint="eastAsia" w:ascii="宋体" w:hAnsi="宋体"/>
          <w:color w:val="000000"/>
          <w:sz w:val="23"/>
          <w:szCs w:val="23"/>
        </w:rPr>
        <w:t>。</w:t>
      </w:r>
    </w:p>
    <w:p>
      <w:pPr>
        <w:topLinePunct/>
        <w:spacing w:after="180"/>
        <w:ind w:firstLine="240"/>
        <w:jc w:val="center"/>
        <w:rPr>
          <w:rFonts w:ascii="宋体" w:hAnsi="宋体"/>
          <w:color w:val="000000"/>
          <w:sz w:val="23"/>
          <w:szCs w:val="23"/>
          <w:u w:val="single"/>
        </w:rPr>
      </w:pPr>
    </w:p>
    <w:p>
      <w:pPr>
        <w:spacing w:line="420" w:lineRule="exact"/>
        <w:ind w:left="4599" w:leftChars="2190"/>
        <w:rPr>
          <w:rFonts w:ascii="宋体"/>
          <w:color w:val="000000"/>
          <w:sz w:val="23"/>
          <w:szCs w:val="23"/>
        </w:rPr>
      </w:pPr>
      <w:r>
        <w:rPr>
          <w:rFonts w:hint="eastAsia" w:ascii="宋体"/>
          <w:color w:val="000000"/>
          <w:sz w:val="23"/>
          <w:szCs w:val="23"/>
        </w:rPr>
        <w:t>投标人（公章）：</w:t>
      </w:r>
    </w:p>
    <w:p>
      <w:pPr>
        <w:spacing w:line="420" w:lineRule="exact"/>
        <w:ind w:left="4599" w:leftChars="2190"/>
        <w:rPr>
          <w:rFonts w:ascii="宋体"/>
          <w:color w:val="000000"/>
          <w:sz w:val="23"/>
          <w:szCs w:val="23"/>
        </w:rPr>
      </w:pPr>
      <w:r>
        <w:rPr>
          <w:rFonts w:hint="eastAsia" w:ascii="宋体"/>
          <w:color w:val="000000"/>
          <w:sz w:val="23"/>
          <w:szCs w:val="23"/>
        </w:rPr>
        <w:t>投标人地址：</w:t>
      </w:r>
    </w:p>
    <w:p>
      <w:pPr>
        <w:spacing w:line="420" w:lineRule="exact"/>
        <w:ind w:left="4599" w:leftChars="2190"/>
        <w:rPr>
          <w:rFonts w:ascii="宋体"/>
          <w:color w:val="000000"/>
          <w:sz w:val="23"/>
          <w:szCs w:val="23"/>
        </w:rPr>
      </w:pPr>
      <w:r>
        <w:rPr>
          <w:rFonts w:hint="eastAsia" w:ascii="宋体"/>
          <w:color w:val="000000"/>
          <w:sz w:val="23"/>
          <w:szCs w:val="23"/>
        </w:rPr>
        <w:t>法人或代理人姓名（签名）：</w:t>
      </w:r>
    </w:p>
    <w:p>
      <w:pPr>
        <w:spacing w:line="420" w:lineRule="exact"/>
        <w:ind w:left="4599" w:leftChars="2190"/>
        <w:rPr>
          <w:rFonts w:ascii="宋体"/>
          <w:color w:val="000000"/>
          <w:sz w:val="23"/>
          <w:szCs w:val="23"/>
        </w:rPr>
      </w:pPr>
      <w:r>
        <w:rPr>
          <w:rFonts w:hint="eastAsia" w:ascii="宋体"/>
          <w:color w:val="000000"/>
          <w:sz w:val="23"/>
          <w:szCs w:val="23"/>
        </w:rPr>
        <w:t>日    期：</w:t>
      </w:r>
    </w:p>
    <w:p>
      <w:pPr>
        <w:spacing w:line="420" w:lineRule="exact"/>
        <w:rPr>
          <w:color w:val="000000"/>
          <w:sz w:val="23"/>
          <w:szCs w:val="23"/>
        </w:rPr>
      </w:pPr>
      <w:r>
        <w:rPr>
          <w:color w:val="000000"/>
          <w:sz w:val="23"/>
          <w:szCs w:val="23"/>
        </w:rPr>
        <w:br w:type="page"/>
      </w:r>
    </w:p>
    <w:p>
      <w:pPr>
        <w:pStyle w:val="3"/>
        <w:numPr>
          <w:ilvl w:val="0"/>
          <w:numId w:val="30"/>
        </w:numPr>
        <w:tabs>
          <w:tab w:val="left" w:pos="0"/>
        </w:tabs>
        <w:spacing w:before="0" w:after="0" w:line="400" w:lineRule="exact"/>
        <w:rPr>
          <w:rFonts w:hint="eastAsia" w:ascii="宋体" w:hAnsi="宋体"/>
          <w:b w:val="0"/>
          <w:color w:val="000000"/>
          <w:sz w:val="23"/>
          <w:szCs w:val="23"/>
        </w:rPr>
      </w:pPr>
      <w:r>
        <w:rPr>
          <w:rFonts w:hint="eastAsia" w:ascii="宋体" w:hAnsi="宋体"/>
          <w:b w:val="0"/>
          <w:color w:val="000000"/>
          <w:sz w:val="23"/>
          <w:szCs w:val="23"/>
        </w:rPr>
        <w:t>法定代表人证明书</w:t>
      </w:r>
    </w:p>
    <w:p>
      <w:pPr>
        <w:adjustRightInd w:val="0"/>
        <w:snapToGrid w:val="0"/>
        <w:rPr>
          <w:rFonts w:ascii="宋体" w:hAnsi="宋体"/>
          <w:color w:val="000000"/>
          <w:kern w:val="0"/>
          <w:sz w:val="23"/>
          <w:szCs w:val="23"/>
        </w:rPr>
      </w:pPr>
    </w:p>
    <w:p>
      <w:pPr>
        <w:spacing w:line="500" w:lineRule="exact"/>
        <w:ind w:firstLine="460" w:firstLineChars="200"/>
        <w:rPr>
          <w:rFonts w:ascii="宋体" w:hAnsi="宋体"/>
          <w:color w:val="000000"/>
          <w:sz w:val="23"/>
          <w:szCs w:val="23"/>
        </w:rPr>
      </w:pPr>
      <w:r>
        <w:rPr>
          <w:rFonts w:hint="eastAsia" w:ascii="宋体" w:hAnsi="宋体"/>
          <w:color w:val="000000"/>
          <w:sz w:val="23"/>
          <w:szCs w:val="23"/>
          <w:u w:val="single"/>
        </w:rPr>
        <w:t>（法定代表人姓名）</w:t>
      </w:r>
      <w:r>
        <w:rPr>
          <w:rFonts w:hint="eastAsia" w:ascii="宋体" w:hAnsi="宋体"/>
          <w:color w:val="000000"/>
          <w:sz w:val="23"/>
          <w:szCs w:val="23"/>
        </w:rPr>
        <w:t>同志，</w:t>
      </w:r>
      <w:r>
        <w:rPr>
          <w:rFonts w:hint="eastAsia" w:ascii="宋体" w:hAnsi="宋体"/>
          <w:color w:val="000000"/>
          <w:sz w:val="23"/>
          <w:szCs w:val="23"/>
          <w:u w:val="single"/>
        </w:rPr>
        <w:t>( 身份证号码： )</w:t>
      </w:r>
      <w:r>
        <w:rPr>
          <w:rFonts w:hint="eastAsia" w:ascii="宋体" w:hAnsi="宋体"/>
          <w:color w:val="000000"/>
          <w:sz w:val="23"/>
          <w:szCs w:val="23"/>
        </w:rPr>
        <w:t>现任我单位</w:t>
      </w:r>
      <w:r>
        <w:rPr>
          <w:rFonts w:hint="eastAsia" w:ascii="宋体" w:hAnsi="宋体"/>
          <w:color w:val="000000"/>
          <w:sz w:val="23"/>
          <w:szCs w:val="23"/>
          <w:u w:val="single"/>
        </w:rPr>
        <w:t xml:space="preserve"> （投标人名称、职务） </w:t>
      </w:r>
      <w:r>
        <w:rPr>
          <w:rFonts w:hint="eastAsia" w:ascii="宋体" w:hAnsi="宋体"/>
          <w:color w:val="000000"/>
          <w:sz w:val="23"/>
          <w:szCs w:val="23"/>
        </w:rPr>
        <w:t>，为法定代表人，特此证明。</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企业法人营业执照号码：</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组织机构代码：</w:t>
      </w:r>
    </w:p>
    <w:p>
      <w:pPr>
        <w:spacing w:line="500" w:lineRule="exact"/>
        <w:ind w:firstLine="460" w:firstLineChars="200"/>
        <w:rPr>
          <w:rFonts w:ascii="宋体" w:hAnsi="宋体"/>
          <w:color w:val="000000"/>
          <w:sz w:val="23"/>
          <w:szCs w:val="23"/>
          <w:u w:val="single"/>
        </w:rPr>
      </w:pPr>
      <w:r>
        <w:rPr>
          <w:rFonts w:hint="eastAsia" w:ascii="宋体" w:hAnsi="宋体"/>
          <w:color w:val="000000"/>
          <w:sz w:val="23"/>
          <w:szCs w:val="23"/>
        </w:rPr>
        <w:t>经 济 性  质：</w:t>
      </w:r>
    </w:p>
    <w:p>
      <w:pPr>
        <w:spacing w:line="500" w:lineRule="exact"/>
        <w:ind w:firstLine="460" w:firstLineChars="200"/>
        <w:rPr>
          <w:rFonts w:ascii="宋体" w:hAnsi="宋体"/>
          <w:color w:val="000000"/>
          <w:sz w:val="23"/>
          <w:szCs w:val="23"/>
        </w:rPr>
      </w:pPr>
      <w:r>
        <w:rPr>
          <w:rFonts w:hint="eastAsia" w:ascii="宋体" w:hAnsi="宋体"/>
          <w:color w:val="000000"/>
          <w:sz w:val="23"/>
          <w:szCs w:val="23"/>
        </w:rPr>
        <w:t>成立日期：</w:t>
      </w:r>
    </w:p>
    <w:p>
      <w:pPr>
        <w:spacing w:line="500" w:lineRule="exact"/>
        <w:ind w:firstLine="460" w:firstLineChars="200"/>
        <w:rPr>
          <w:rFonts w:ascii="宋体" w:hAnsi="宋体"/>
          <w:color w:val="000000"/>
          <w:sz w:val="23"/>
          <w:szCs w:val="23"/>
        </w:rPr>
      </w:pPr>
    </w:p>
    <w:tbl>
      <w:tblPr>
        <w:tblStyle w:val="41"/>
        <w:tblW w:w="5610" w:type="dxa"/>
        <w:tblInd w:w="2076"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宋体" w:hAnsi="宋体"/>
                <w:color w:val="000000"/>
                <w:sz w:val="23"/>
                <w:szCs w:val="23"/>
              </w:rPr>
            </w:pPr>
            <w:r>
              <w:rPr>
                <w:rFonts w:hint="eastAsia" w:ascii="宋体" w:hAnsi="宋体"/>
                <w:color w:val="000000"/>
                <w:sz w:val="23"/>
                <w:szCs w:val="23"/>
              </w:rPr>
              <w:t>附法定代表人身份证复印件</w:t>
            </w:r>
          </w:p>
          <w:p>
            <w:pPr>
              <w:spacing w:line="500" w:lineRule="exact"/>
              <w:rPr>
                <w:rFonts w:ascii="宋体" w:hAnsi="宋体"/>
                <w:color w:val="000000"/>
                <w:sz w:val="23"/>
                <w:szCs w:val="23"/>
              </w:rPr>
            </w:pPr>
          </w:p>
        </w:tc>
      </w:tr>
    </w:tbl>
    <w:p>
      <w:pPr>
        <w:adjustRightInd w:val="0"/>
        <w:snapToGrid w:val="0"/>
        <w:spacing w:line="500" w:lineRule="exact"/>
        <w:rPr>
          <w:rFonts w:ascii="宋体" w:hAnsi="宋体"/>
          <w:color w:val="000000"/>
          <w:sz w:val="23"/>
          <w:szCs w:val="23"/>
        </w:rPr>
      </w:pPr>
    </w:p>
    <w:p>
      <w:pPr>
        <w:spacing w:line="500" w:lineRule="exact"/>
        <w:ind w:left="4599" w:leftChars="2190"/>
        <w:rPr>
          <w:rFonts w:ascii="宋体"/>
          <w:color w:val="000000"/>
          <w:sz w:val="23"/>
          <w:szCs w:val="23"/>
        </w:rPr>
      </w:pPr>
      <w:r>
        <w:rPr>
          <w:rFonts w:hint="eastAsia" w:ascii="宋体"/>
          <w:color w:val="000000"/>
          <w:sz w:val="23"/>
          <w:szCs w:val="23"/>
        </w:rPr>
        <w:t>投标人（公章）：</w:t>
      </w:r>
    </w:p>
    <w:p>
      <w:pPr>
        <w:spacing w:line="500" w:lineRule="exact"/>
        <w:ind w:left="4599" w:leftChars="2190"/>
        <w:rPr>
          <w:rFonts w:ascii="宋体"/>
          <w:color w:val="000000"/>
          <w:sz w:val="23"/>
          <w:szCs w:val="23"/>
        </w:rPr>
      </w:pPr>
      <w:r>
        <w:rPr>
          <w:rFonts w:hint="eastAsia" w:ascii="宋体"/>
          <w:color w:val="000000"/>
          <w:sz w:val="23"/>
          <w:szCs w:val="23"/>
        </w:rPr>
        <w:t>投标人地址：</w:t>
      </w:r>
    </w:p>
    <w:p>
      <w:pPr>
        <w:spacing w:line="500" w:lineRule="exact"/>
        <w:ind w:left="4599" w:leftChars="2190"/>
        <w:rPr>
          <w:rFonts w:ascii="宋体"/>
          <w:color w:val="000000"/>
          <w:sz w:val="23"/>
          <w:szCs w:val="23"/>
        </w:rPr>
      </w:pPr>
      <w:r>
        <w:rPr>
          <w:rFonts w:hint="eastAsia" w:ascii="宋体"/>
          <w:color w:val="000000"/>
          <w:sz w:val="23"/>
          <w:szCs w:val="23"/>
        </w:rPr>
        <w:t>法定代表人姓名（签名）：</w:t>
      </w:r>
    </w:p>
    <w:p>
      <w:pPr>
        <w:spacing w:line="500" w:lineRule="exact"/>
        <w:ind w:left="4599" w:leftChars="2190"/>
        <w:rPr>
          <w:rFonts w:ascii="宋体"/>
          <w:color w:val="000000"/>
          <w:sz w:val="23"/>
          <w:szCs w:val="23"/>
        </w:rPr>
      </w:pPr>
      <w:r>
        <w:rPr>
          <w:rFonts w:hint="eastAsia" w:ascii="宋体"/>
          <w:color w:val="000000"/>
          <w:sz w:val="23"/>
          <w:szCs w:val="23"/>
        </w:rPr>
        <w:t>日    期：</w:t>
      </w: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spacing w:line="500" w:lineRule="exact"/>
        <w:ind w:left="4599" w:leftChars="2190"/>
        <w:rPr>
          <w:rFonts w:ascii="宋体"/>
          <w:color w:val="000000"/>
          <w:sz w:val="23"/>
          <w:szCs w:val="23"/>
        </w:rPr>
      </w:pPr>
    </w:p>
    <w:p>
      <w:pPr>
        <w:rPr>
          <w:color w:val="000000"/>
          <w:sz w:val="23"/>
          <w:szCs w:val="23"/>
        </w:rPr>
      </w:pPr>
      <w:r>
        <w:rPr>
          <w:rFonts w:hint="eastAsia"/>
          <w:color w:val="000000"/>
          <w:sz w:val="23"/>
          <w:szCs w:val="23"/>
        </w:rPr>
        <w:t>（注：本证明书为</w:t>
      </w:r>
      <w:r>
        <w:rPr>
          <w:rFonts w:hint="eastAsia"/>
          <w:color w:val="000000"/>
          <w:sz w:val="23"/>
          <w:szCs w:val="23"/>
          <w:u w:val="single"/>
        </w:rPr>
        <w:t>必要文件(不得改变格式)</w:t>
      </w:r>
      <w:r>
        <w:rPr>
          <w:rFonts w:hint="eastAsia"/>
          <w:color w:val="000000"/>
          <w:sz w:val="23"/>
          <w:szCs w:val="23"/>
        </w:rPr>
        <w:t>，必须</w:t>
      </w:r>
      <w:r>
        <w:rPr>
          <w:rFonts w:hint="eastAsia"/>
          <w:color w:val="000000"/>
          <w:sz w:val="23"/>
          <w:szCs w:val="23"/>
          <w:u w:val="single"/>
        </w:rPr>
        <w:t>加盖投标人公章</w:t>
      </w:r>
      <w:r>
        <w:rPr>
          <w:rFonts w:hint="eastAsia"/>
          <w:color w:val="000000"/>
          <w:sz w:val="23"/>
          <w:szCs w:val="23"/>
        </w:rPr>
        <w:t>，必须有法定代表人</w:t>
      </w:r>
      <w:r>
        <w:rPr>
          <w:rFonts w:hint="eastAsia"/>
          <w:color w:val="000000"/>
          <w:sz w:val="23"/>
          <w:szCs w:val="23"/>
          <w:u w:val="single"/>
        </w:rPr>
        <w:t>亲笔签名</w:t>
      </w:r>
      <w:r>
        <w:rPr>
          <w:rFonts w:hint="eastAsia"/>
          <w:color w:val="000000"/>
          <w:sz w:val="23"/>
          <w:szCs w:val="23"/>
        </w:rPr>
        <w:t>，否则，作无效处理）</w:t>
      </w:r>
    </w:p>
    <w:p>
      <w:pPr>
        <w:spacing w:line="500" w:lineRule="exact"/>
        <w:ind w:left="4599" w:leftChars="2190"/>
        <w:rPr>
          <w:rFonts w:ascii="宋体"/>
          <w:color w:val="000000"/>
          <w:sz w:val="23"/>
          <w:szCs w:val="23"/>
        </w:rPr>
      </w:pPr>
    </w:p>
    <w:p>
      <w:pPr>
        <w:rPr>
          <w:color w:val="000000"/>
          <w:sz w:val="23"/>
          <w:szCs w:val="23"/>
        </w:rPr>
      </w:pPr>
      <w:r>
        <w:rPr>
          <w:color w:val="000000"/>
          <w:sz w:val="23"/>
          <w:szCs w:val="23"/>
        </w:rPr>
        <w:br w:type="page"/>
      </w:r>
    </w:p>
    <w:p>
      <w:pPr>
        <w:pStyle w:val="3"/>
        <w:numPr>
          <w:ilvl w:val="0"/>
          <w:numId w:val="30"/>
        </w:numPr>
        <w:tabs>
          <w:tab w:val="left" w:pos="0"/>
        </w:tabs>
        <w:spacing w:before="0" w:after="0" w:line="400" w:lineRule="exact"/>
        <w:rPr>
          <w:rFonts w:hint="eastAsia" w:ascii="宋体" w:hAnsi="宋体"/>
          <w:b w:val="0"/>
          <w:color w:val="000000"/>
          <w:sz w:val="23"/>
          <w:szCs w:val="23"/>
        </w:rPr>
      </w:pPr>
      <w:r>
        <w:rPr>
          <w:rFonts w:hint="eastAsia" w:ascii="宋体" w:hAnsi="宋体"/>
          <w:b w:val="0"/>
          <w:color w:val="000000"/>
          <w:sz w:val="23"/>
          <w:szCs w:val="23"/>
        </w:rPr>
        <w:t>授权委托书</w:t>
      </w:r>
    </w:p>
    <w:p>
      <w:pPr>
        <w:adjustRightInd w:val="0"/>
        <w:snapToGrid w:val="0"/>
        <w:rPr>
          <w:rFonts w:ascii="宋体" w:hAnsi="宋体"/>
          <w:color w:val="000000"/>
          <w:kern w:val="0"/>
          <w:sz w:val="23"/>
          <w:szCs w:val="23"/>
        </w:rPr>
      </w:pPr>
    </w:p>
    <w:p>
      <w:pPr>
        <w:pStyle w:val="22"/>
        <w:spacing w:line="500" w:lineRule="exact"/>
        <w:rPr>
          <w:rFonts w:hAnsi="宋体"/>
          <w:color w:val="000000"/>
          <w:sz w:val="23"/>
          <w:szCs w:val="23"/>
        </w:rPr>
      </w:pPr>
      <w:r>
        <w:rPr>
          <w:rFonts w:hint="eastAsia" w:hAnsi="宋体"/>
          <w:color w:val="000000"/>
          <w:sz w:val="23"/>
          <w:szCs w:val="23"/>
        </w:rPr>
        <w:t>致:广东财经大学</w:t>
      </w:r>
    </w:p>
    <w:p>
      <w:pPr>
        <w:spacing w:line="500" w:lineRule="exact"/>
        <w:ind w:firstLine="588" w:firstLineChars="256"/>
        <w:rPr>
          <w:rFonts w:ascii="宋体" w:hAnsi="宋体"/>
          <w:sz w:val="23"/>
          <w:szCs w:val="23"/>
        </w:rPr>
      </w:pPr>
      <w:r>
        <w:rPr>
          <w:rFonts w:hint="eastAsia" w:ascii="宋体" w:hAnsi="宋体"/>
          <w:sz w:val="23"/>
          <w:szCs w:val="23"/>
        </w:rPr>
        <w:t>本授权书声明：</w:t>
      </w:r>
      <w:r>
        <w:rPr>
          <w:rFonts w:hint="eastAsia" w:ascii="宋体" w:hAnsi="宋体"/>
          <w:sz w:val="23"/>
          <w:szCs w:val="23"/>
          <w:u w:val="single"/>
        </w:rPr>
        <w:t xml:space="preserve"> （法定代表人姓名） </w:t>
      </w:r>
      <w:r>
        <w:rPr>
          <w:rFonts w:hint="eastAsia" w:ascii="宋体" w:hAnsi="宋体"/>
          <w:sz w:val="23"/>
          <w:szCs w:val="23"/>
        </w:rPr>
        <w:t>是注册于（国家或地区）的 （投标人名称）的法定代表人，现任职务。在</w:t>
      </w:r>
      <w:r>
        <w:rPr>
          <w:rFonts w:hint="eastAsia" w:ascii="宋体" w:hAnsi="宋体"/>
          <w:sz w:val="23"/>
          <w:szCs w:val="23"/>
          <w:u w:val="single"/>
        </w:rPr>
        <w:t xml:space="preserve">               采购项目（</w:t>
      </w:r>
      <w:r>
        <w:rPr>
          <w:rFonts w:hint="eastAsia" w:ascii="宋体" w:hAnsi="宋体"/>
          <w:sz w:val="23"/>
          <w:szCs w:val="23"/>
        </w:rPr>
        <w:t>项目编号为：</w:t>
      </w:r>
      <w:r>
        <w:rPr>
          <w:rFonts w:hint="eastAsia" w:ascii="宋体" w:hAnsi="宋体"/>
          <w:sz w:val="23"/>
          <w:szCs w:val="23"/>
          <w:u w:val="single"/>
        </w:rPr>
        <w:t xml:space="preserve">      ）</w:t>
      </w:r>
      <w:r>
        <w:rPr>
          <w:rFonts w:hint="eastAsia" w:ascii="宋体" w:hAnsi="宋体"/>
          <w:sz w:val="23"/>
          <w:szCs w:val="23"/>
        </w:rPr>
        <w:t>的投标，现授权（姓名、职务）作为我公司的全权代理人，以我方的名义处理一切与之有关的事宜。</w:t>
      </w:r>
    </w:p>
    <w:p>
      <w:pPr>
        <w:spacing w:line="500" w:lineRule="exact"/>
        <w:rPr>
          <w:rFonts w:ascii="宋体" w:hAnsi="宋体"/>
          <w:sz w:val="23"/>
          <w:szCs w:val="23"/>
        </w:rPr>
      </w:pPr>
    </w:p>
    <w:p>
      <w:pPr>
        <w:spacing w:line="500" w:lineRule="exact"/>
        <w:ind w:firstLine="441" w:firstLineChars="192"/>
        <w:rPr>
          <w:rFonts w:ascii="宋体" w:hAnsi="宋体"/>
          <w:color w:val="000000"/>
          <w:sz w:val="23"/>
          <w:szCs w:val="23"/>
        </w:rPr>
      </w:pPr>
      <w:r>
        <w:rPr>
          <w:rFonts w:hint="eastAsia" w:ascii="宋体" w:hAnsi="宋体"/>
          <w:sz w:val="23"/>
          <w:szCs w:val="23"/>
        </w:rPr>
        <w:t>本授权书于年月日签字生效，</w:t>
      </w:r>
      <w:r>
        <w:rPr>
          <w:rFonts w:hint="eastAsia" w:ascii="宋体" w:hAnsi="宋体"/>
          <w:color w:val="000000"/>
          <w:sz w:val="23"/>
          <w:szCs w:val="23"/>
        </w:rPr>
        <w:t>有效期至年月日。</w:t>
      </w:r>
    </w:p>
    <w:tbl>
      <w:tblPr>
        <w:tblStyle w:val="41"/>
        <w:tblpPr w:leftFromText="180" w:rightFromText="180" w:vertAnchor="text" w:horzAnchor="page" w:tblpXSpec="center" w:tblpY="370"/>
        <w:tblW w:w="5610" w:type="dxa"/>
        <w:tblInd w:w="0" w:type="dxa"/>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Layout w:type="fixed"/>
        <w:tblCellMar>
          <w:top w:w="0" w:type="dxa"/>
          <w:left w:w="108" w:type="dxa"/>
          <w:bottom w:w="0" w:type="dxa"/>
          <w:right w:w="108" w:type="dxa"/>
        </w:tblCellMar>
      </w:tblPr>
      <w:tblGrid>
        <w:gridCol w:w="5610"/>
      </w:tblGrid>
      <w:tr>
        <w:tblPrEx>
          <w:tblBorders>
            <w:top w:val="dotDash" w:color="000000" w:sz="4" w:space="0"/>
            <w:left w:val="dotDash" w:color="000000" w:sz="4" w:space="0"/>
            <w:bottom w:val="dotDash" w:color="000000" w:sz="4" w:space="0"/>
            <w:right w:val="dotDash" w:color="000000" w:sz="4" w:space="0"/>
            <w:insideH w:val="dotDash" w:color="000000" w:sz="4" w:space="0"/>
            <w:insideV w:val="dotDash" w:color="000000" w:sz="4" w:space="0"/>
          </w:tblBorders>
          <w:tblCellMar>
            <w:top w:w="0" w:type="dxa"/>
            <w:left w:w="108" w:type="dxa"/>
            <w:bottom w:w="0" w:type="dxa"/>
            <w:right w:w="108" w:type="dxa"/>
          </w:tblCellMar>
        </w:tblPrEx>
        <w:trPr>
          <w:trHeight w:val="2627" w:hRule="atLeast"/>
        </w:trPr>
        <w:tc>
          <w:tcPr>
            <w:tcW w:w="5610" w:type="dxa"/>
          </w:tcPr>
          <w:p>
            <w:pPr>
              <w:spacing w:line="500" w:lineRule="exact"/>
              <w:rPr>
                <w:rFonts w:ascii="宋体" w:hAnsi="宋体"/>
                <w:color w:val="000000"/>
                <w:sz w:val="23"/>
                <w:szCs w:val="23"/>
              </w:rPr>
            </w:pPr>
            <w:r>
              <w:rPr>
                <w:rFonts w:hint="eastAsia" w:ascii="宋体" w:hAnsi="宋体"/>
                <w:color w:val="000000"/>
                <w:sz w:val="23"/>
                <w:szCs w:val="23"/>
              </w:rPr>
              <w:t>附被授权人身份证复印件</w:t>
            </w:r>
          </w:p>
          <w:p>
            <w:pPr>
              <w:spacing w:line="500" w:lineRule="exact"/>
              <w:rPr>
                <w:rFonts w:ascii="宋体" w:hAnsi="宋体"/>
                <w:color w:val="000000"/>
                <w:sz w:val="23"/>
                <w:szCs w:val="23"/>
              </w:rPr>
            </w:pPr>
          </w:p>
        </w:tc>
      </w:tr>
    </w:tbl>
    <w:p>
      <w:pPr>
        <w:spacing w:line="500" w:lineRule="exact"/>
        <w:ind w:firstLine="460" w:firstLineChars="200"/>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jc w:val="left"/>
        <w:rPr>
          <w:rFonts w:ascii="宋体" w:hAnsi="宋体"/>
          <w:color w:val="000000"/>
          <w:sz w:val="23"/>
          <w:szCs w:val="23"/>
        </w:rPr>
      </w:pP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投标人（公章）：</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地        址：</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法定代表人（签名）：</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bookmarkStart w:id="88" w:name="OLE_LINK1"/>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代理人</w:t>
      </w:r>
      <w:bookmarkEnd w:id="88"/>
      <w:r>
        <w:rPr>
          <w:rFonts w:hint="eastAsia" w:ascii="宋体" w:hAnsi="宋体"/>
          <w:color w:val="000000"/>
          <w:sz w:val="23"/>
          <w:szCs w:val="23"/>
        </w:rPr>
        <w:t>（签名）：</w:t>
      </w:r>
    </w:p>
    <w:p>
      <w:pPr>
        <w:spacing w:line="500" w:lineRule="exact"/>
        <w:ind w:firstLine="4025" w:firstLineChars="1750"/>
        <w:rPr>
          <w:rFonts w:ascii="宋体" w:hAnsi="宋体"/>
          <w:color w:val="000000"/>
          <w:sz w:val="23"/>
          <w:szCs w:val="23"/>
        </w:rPr>
      </w:pPr>
      <w:r>
        <w:rPr>
          <w:rFonts w:hint="eastAsia" w:ascii="宋体" w:hAnsi="宋体"/>
          <w:color w:val="000000"/>
          <w:sz w:val="23"/>
          <w:szCs w:val="23"/>
        </w:rPr>
        <w:t>职       务：</w:t>
      </w:r>
    </w:p>
    <w:p>
      <w:pPr>
        <w:spacing w:line="500" w:lineRule="exact"/>
        <w:ind w:firstLine="4025" w:firstLineChars="1750"/>
        <w:rPr>
          <w:rFonts w:ascii="宋体" w:hAnsi="宋体"/>
          <w:color w:val="000000"/>
          <w:sz w:val="23"/>
          <w:szCs w:val="23"/>
        </w:rPr>
      </w:pPr>
    </w:p>
    <w:p>
      <w:pPr>
        <w:rPr>
          <w:rFonts w:ascii="宋体" w:hAnsi="宋体"/>
          <w:color w:val="000000"/>
          <w:sz w:val="23"/>
          <w:szCs w:val="23"/>
        </w:rPr>
      </w:pPr>
      <w:r>
        <w:rPr>
          <w:rFonts w:hint="eastAsia"/>
          <w:color w:val="000000"/>
          <w:sz w:val="23"/>
          <w:szCs w:val="23"/>
        </w:rPr>
        <w:t>（注：法定代表人为投标人代表并亲自签署投标文件的可不提交，否则，本委托书为</w:t>
      </w:r>
      <w:r>
        <w:rPr>
          <w:rFonts w:hint="eastAsia"/>
          <w:color w:val="000000"/>
          <w:sz w:val="23"/>
          <w:szCs w:val="23"/>
          <w:u w:val="single"/>
        </w:rPr>
        <w:t>必要文件（不得改变格式）</w:t>
      </w:r>
      <w:r>
        <w:rPr>
          <w:rFonts w:hint="eastAsia"/>
          <w:color w:val="000000"/>
          <w:sz w:val="23"/>
          <w:szCs w:val="23"/>
        </w:rPr>
        <w:t>，必须</w:t>
      </w:r>
      <w:r>
        <w:rPr>
          <w:rFonts w:hint="eastAsia"/>
          <w:color w:val="000000"/>
          <w:sz w:val="23"/>
          <w:szCs w:val="23"/>
          <w:u w:val="single"/>
        </w:rPr>
        <w:t>加盖投标人公章</w:t>
      </w:r>
      <w:r>
        <w:rPr>
          <w:rFonts w:hint="eastAsia"/>
          <w:color w:val="000000"/>
          <w:sz w:val="23"/>
          <w:szCs w:val="23"/>
        </w:rPr>
        <w:t>，必须有法定代表人和代理人的</w:t>
      </w:r>
      <w:r>
        <w:rPr>
          <w:rFonts w:hint="eastAsia"/>
          <w:color w:val="000000"/>
          <w:sz w:val="23"/>
          <w:szCs w:val="23"/>
          <w:u w:val="single"/>
        </w:rPr>
        <w:t>亲笔签名</w:t>
      </w:r>
      <w:r>
        <w:rPr>
          <w:rFonts w:hint="eastAsia"/>
          <w:color w:val="000000"/>
          <w:sz w:val="23"/>
          <w:szCs w:val="23"/>
        </w:rPr>
        <w:t>，且有效期不得短于投标截止日或开标日，否则，作无效投标处理）</w:t>
      </w:r>
    </w:p>
    <w:p>
      <w:pPr>
        <w:rPr>
          <w:rFonts w:ascii="宋体" w:hAnsi="宋体"/>
          <w:color w:val="000000"/>
          <w:sz w:val="23"/>
          <w:szCs w:val="23"/>
        </w:rPr>
      </w:pPr>
    </w:p>
    <w:p>
      <w:pPr>
        <w:outlineLvl w:val="0"/>
        <w:rPr>
          <w:rFonts w:ascii="宋体" w:hAnsi="宋体"/>
          <w:bCs/>
          <w:color w:val="000000"/>
          <w:sz w:val="23"/>
          <w:szCs w:val="23"/>
        </w:rPr>
      </w:pPr>
      <w:r>
        <w:rPr>
          <w:rFonts w:ascii="宋体" w:hAnsi="宋体"/>
          <w:color w:val="000000"/>
          <w:sz w:val="23"/>
          <w:szCs w:val="23"/>
        </w:rPr>
        <w:br w:type="page"/>
      </w:r>
    </w:p>
    <w:p>
      <w:pPr>
        <w:rPr>
          <w:sz w:val="23"/>
          <w:szCs w:val="23"/>
        </w:rPr>
      </w:pPr>
    </w:p>
    <w:sectPr>
      <w:footerReference r:id="rId10" w:type="first"/>
      <w:headerReference r:id="rId9" w:type="default"/>
      <w:pgSz w:w="11907" w:h="16840"/>
      <w:pgMar w:top="1440" w:right="1467" w:bottom="1440" w:left="1758" w:header="851" w:footer="992" w:gutter="0"/>
      <w:pgNumType w:start="1" w:chapStyle="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昆仑楷体">
    <w:altName w:val="黑体"/>
    <w:panose1 w:val="00000000000000000000"/>
    <w:charset w:val="86"/>
    <w:family w:val="modern"/>
    <w:pitch w:val="default"/>
    <w:sig w:usb0="00000000" w:usb1="00000000" w:usb2="00000010" w:usb3="00000000" w:csb0="00040000"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Garamond">
    <w:panose1 w:val="02020404030301010803"/>
    <w:charset w:val="00"/>
    <w:family w:val="roman"/>
    <w:pitch w:val="default"/>
    <w:sig w:usb0="00000287" w:usb1="00000000" w:usb2="00000000" w:usb3="00000000" w:csb0="0000009F" w:csb1="DFD70000"/>
  </w:font>
  <w:font w:name="Tahoma">
    <w:panose1 w:val="020B0604030504040204"/>
    <w:charset w:val="00"/>
    <w:family w:val="swiss"/>
    <w:pitch w:val="default"/>
    <w:sig w:usb0="E1002EFF" w:usb1="C000605B" w:usb2="00000029" w:usb3="00000000" w:csb0="200101FF" w:csb1="20280000"/>
  </w:font>
  <w:font w:name="MS Shell Dlg">
    <w:altName w:val="Microsoft Sans Serif"/>
    <w:panose1 w:val="020B0604020202020204"/>
    <w:charset w:val="00"/>
    <w:family w:val="swiss"/>
    <w:pitch w:val="default"/>
    <w:sig w:usb0="00000000" w:usb1="00000000" w:usb2="00000008" w:usb3="00000000" w:csb0="0001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 w:name="Microsoft Sans Serif">
    <w:panose1 w:val="020B0604020202020204"/>
    <w:charset w:val="00"/>
    <w:family w:val="auto"/>
    <w:pitch w:val="default"/>
    <w:sig w:usb0="E1002AFF" w:usb1="C0000002" w:usb2="00000008"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framePr w:wrap="around" w:vAnchor="text" w:hAnchor="margin" w:xAlign="right" w:y="1"/>
      <w:rPr>
        <w:rStyle w:val="44"/>
      </w:rPr>
    </w:pPr>
    <w:r>
      <w:fldChar w:fldCharType="begin"/>
    </w:r>
    <w:r>
      <w:rPr>
        <w:rStyle w:val="44"/>
      </w:rPr>
      <w:instrText xml:space="preserve">PAGE  </w:instrText>
    </w:r>
    <w:r>
      <w:fldChar w:fldCharType="separate"/>
    </w:r>
    <w:r>
      <w:rPr>
        <w:rStyle w:val="44"/>
      </w:rPr>
      <w:t>52</w:t>
    </w:r>
    <w:r>
      <w:fldChar w:fldCharType="end"/>
    </w:r>
  </w:p>
  <w:p>
    <w:pPr>
      <w:pStyle w:val="26"/>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rPr>
        <w:u w:val="single"/>
      </w:rPr>
    </w:pPr>
  </w:p>
  <w:p>
    <w:pPr>
      <w:pStyle w:val="26"/>
      <w:ind w:right="360"/>
    </w:pPr>
    <w:r>
      <w:rPr>
        <w:rFonts w:hint="eastAsia"/>
        <w:szCs w:val="21"/>
      </w:rPr>
      <w:t xml:space="preserve">                          第</w:t>
    </w:r>
    <w:r>
      <w:rPr>
        <w:szCs w:val="21"/>
      </w:rPr>
      <w:fldChar w:fldCharType="begin"/>
    </w:r>
    <w:r>
      <w:rPr>
        <w:szCs w:val="21"/>
      </w:rPr>
      <w:instrText xml:space="preserve"> PAGE </w:instrText>
    </w:r>
    <w:r>
      <w:rPr>
        <w:szCs w:val="21"/>
      </w:rPr>
      <w:fldChar w:fldCharType="separate"/>
    </w:r>
    <w:r>
      <w:rPr>
        <w:szCs w:val="21"/>
      </w:rPr>
      <w:t>5</w:t>
    </w:r>
    <w:r>
      <w:rPr>
        <w:szCs w:val="21"/>
      </w:rPr>
      <w:fldChar w:fldCharType="end"/>
    </w:r>
    <w:r>
      <w:rPr>
        <w:rFonts w:hint="eastAsia"/>
        <w:szCs w:val="21"/>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pPr>
    <w:r>
      <w:rPr>
        <w:rFonts w:hint="eastAsia"/>
        <w:szCs w:val="21"/>
      </w:rPr>
      <w:t xml:space="preserve">                         第</w:t>
    </w:r>
    <w:r>
      <w:rPr>
        <w:szCs w:val="21"/>
      </w:rPr>
      <w:fldChar w:fldCharType="begin"/>
    </w:r>
    <w:r>
      <w:rPr>
        <w:szCs w:val="21"/>
      </w:rPr>
      <w:instrText xml:space="preserve"> PAGE </w:instrText>
    </w:r>
    <w:r>
      <w:rPr>
        <w:szCs w:val="21"/>
      </w:rPr>
      <w:fldChar w:fldCharType="separate"/>
    </w:r>
    <w:r>
      <w:rPr>
        <w:szCs w:val="21"/>
      </w:rPr>
      <w:t>I</w:t>
    </w:r>
    <w:r>
      <w:rPr>
        <w:szCs w:val="21"/>
      </w:rPr>
      <w:fldChar w:fldCharType="end"/>
    </w:r>
    <w:r>
      <w:rPr>
        <w:rFonts w:hint="eastAsia"/>
        <w:szCs w:val="21"/>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6"/>
      <w:ind w:right="360"/>
      <w:rPr>
        <w:u w:val="single"/>
      </w:rPr>
    </w:pPr>
  </w:p>
  <w:p>
    <w:pPr>
      <w:pStyle w:val="26"/>
      <w:ind w:right="360"/>
    </w:pPr>
    <w:r>
      <w:rPr>
        <w:rFonts w:hint="eastAsia"/>
        <w:szCs w:val="21"/>
      </w:rPr>
      <w:t xml:space="preserve">                             第</w:t>
    </w:r>
    <w:r>
      <w:rPr>
        <w:szCs w:val="21"/>
      </w:rPr>
      <w:fldChar w:fldCharType="begin"/>
    </w:r>
    <w:r>
      <w:rPr>
        <w:szCs w:val="21"/>
      </w:rPr>
      <w:instrText xml:space="preserve"> PAGE </w:instrText>
    </w:r>
    <w:r>
      <w:rPr>
        <w:szCs w:val="21"/>
      </w:rPr>
      <w:fldChar w:fldCharType="separate"/>
    </w:r>
    <w:r>
      <w:rPr>
        <w:szCs w:val="21"/>
      </w:rPr>
      <w:t>1</w:t>
    </w:r>
    <w:r>
      <w:rPr>
        <w:szCs w:val="21"/>
      </w:rPr>
      <w:fldChar w:fldCharType="end"/>
    </w:r>
    <w:r>
      <w:rPr>
        <w:rFonts w:hint="eastAsia"/>
        <w:szCs w:val="21"/>
      </w:rPr>
      <w:t>页</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bookmarkStart w:id="89" w:name="OLE_LINK14"/>
    <w:bookmarkEnd w:id="89"/>
    <w:bookmarkStart w:id="90" w:name="_Hlk303930787"/>
    <w:bookmarkEnd w:id="90"/>
    <w:bookmarkStart w:id="91" w:name="OLE_LINK15"/>
    <w:bookmarkEnd w:id="9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7"/>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106C0"/>
    <w:multiLevelType w:val="multilevel"/>
    <w:tmpl w:val="017106C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
    <w:nsid w:val="060C3090"/>
    <w:multiLevelType w:val="multilevel"/>
    <w:tmpl w:val="060C309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07C07786"/>
    <w:multiLevelType w:val="multilevel"/>
    <w:tmpl w:val="07C07786"/>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0BE20F58"/>
    <w:multiLevelType w:val="multilevel"/>
    <w:tmpl w:val="0BE20F58"/>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0D9C3F3C"/>
    <w:multiLevelType w:val="multilevel"/>
    <w:tmpl w:val="0D9C3F3C"/>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5">
    <w:nsid w:val="1C3672C9"/>
    <w:multiLevelType w:val="multilevel"/>
    <w:tmpl w:val="1C3672C9"/>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2EB17B1B"/>
    <w:multiLevelType w:val="multilevel"/>
    <w:tmpl w:val="2EB17B1B"/>
    <w:lvl w:ilvl="0" w:tentative="0">
      <w:start w:val="1"/>
      <w:numFmt w:val="decimal"/>
      <w:lvlText w:val="3.1.%1"/>
      <w:lvlJc w:val="left"/>
      <w:pPr>
        <w:tabs>
          <w:tab w:val="left" w:pos="-840"/>
        </w:tabs>
        <w:ind w:left="510" w:hanging="510"/>
      </w:pPr>
      <w:rPr>
        <w:rFonts w:hint="default"/>
        <w:b/>
      </w:rPr>
    </w:lvl>
    <w:lvl w:ilvl="1" w:tentative="0">
      <w:start w:val="1"/>
      <w:numFmt w:val="decimal"/>
      <w:lvlText w:val="3.1.3.%2"/>
      <w:lvlJc w:val="left"/>
      <w:pPr>
        <w:tabs>
          <w:tab w:val="left" w:pos="-840"/>
        </w:tabs>
        <w:ind w:left="964" w:hanging="964"/>
      </w:pPr>
      <w:rPr>
        <w:rFonts w:hint="default" w:ascii="宋体" w:hAnsi="宋体" w:eastAsia="宋体"/>
        <w:b w:val="0"/>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2FD2490A"/>
    <w:multiLevelType w:val="multilevel"/>
    <w:tmpl w:val="2FD2490A"/>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322E5BD3"/>
    <w:multiLevelType w:val="multilevel"/>
    <w:tmpl w:val="322E5BD3"/>
    <w:lvl w:ilvl="0" w:tentative="0">
      <w:start w:val="1"/>
      <w:numFmt w:val="decimal"/>
      <w:lvlText w:val="1.%1"/>
      <w:lvlJc w:val="left"/>
      <w:pPr>
        <w:tabs>
          <w:tab w:val="left" w:pos="796"/>
        </w:tabs>
        <w:ind w:left="1107" w:hanging="567"/>
      </w:pPr>
      <w:rPr>
        <w:rFonts w:hint="eastAsia" w:ascii="宋体" w:hAnsi="宋体" w:eastAsia="宋体"/>
        <w:b/>
      </w:rPr>
    </w:lvl>
    <w:lvl w:ilvl="1" w:tentative="0">
      <w:start w:val="1"/>
      <w:numFmt w:val="decimal"/>
      <w:lvlText w:val="%2、"/>
      <w:lvlJc w:val="left"/>
      <w:pPr>
        <w:tabs>
          <w:tab w:val="left" w:pos="1936"/>
        </w:tabs>
        <w:ind w:left="1936" w:hanging="720"/>
      </w:pPr>
      <w:rPr>
        <w:rFonts w:ascii="宋体" w:hAnsi="宋体" w:eastAsia="宋体" w:cs="Times New Roman"/>
      </w:rPr>
    </w:lvl>
    <w:lvl w:ilvl="2" w:tentative="0">
      <w:start w:val="1"/>
      <w:numFmt w:val="lowerRoman"/>
      <w:lvlText w:val="%3."/>
      <w:lvlJc w:val="right"/>
      <w:pPr>
        <w:tabs>
          <w:tab w:val="left" w:pos="2056"/>
        </w:tabs>
        <w:ind w:left="2056" w:hanging="420"/>
      </w:pPr>
    </w:lvl>
    <w:lvl w:ilvl="3" w:tentative="0">
      <w:start w:val="1"/>
      <w:numFmt w:val="decimal"/>
      <w:lvlText w:val="%4."/>
      <w:lvlJc w:val="left"/>
      <w:pPr>
        <w:tabs>
          <w:tab w:val="left" w:pos="2476"/>
        </w:tabs>
        <w:ind w:left="2476" w:hanging="420"/>
      </w:pPr>
    </w:lvl>
    <w:lvl w:ilvl="4" w:tentative="0">
      <w:start w:val="1"/>
      <w:numFmt w:val="lowerLetter"/>
      <w:lvlText w:val="%5)"/>
      <w:lvlJc w:val="left"/>
      <w:pPr>
        <w:tabs>
          <w:tab w:val="left" w:pos="2896"/>
        </w:tabs>
        <w:ind w:left="2896" w:hanging="420"/>
      </w:pPr>
    </w:lvl>
    <w:lvl w:ilvl="5" w:tentative="0">
      <w:start w:val="1"/>
      <w:numFmt w:val="lowerRoman"/>
      <w:lvlText w:val="%6."/>
      <w:lvlJc w:val="right"/>
      <w:pPr>
        <w:tabs>
          <w:tab w:val="left" w:pos="3316"/>
        </w:tabs>
        <w:ind w:left="3316" w:hanging="420"/>
      </w:pPr>
    </w:lvl>
    <w:lvl w:ilvl="6" w:tentative="0">
      <w:start w:val="1"/>
      <w:numFmt w:val="decimal"/>
      <w:lvlText w:val="%7."/>
      <w:lvlJc w:val="left"/>
      <w:pPr>
        <w:tabs>
          <w:tab w:val="left" w:pos="3736"/>
        </w:tabs>
        <w:ind w:left="3736" w:hanging="420"/>
      </w:pPr>
    </w:lvl>
    <w:lvl w:ilvl="7" w:tentative="0">
      <w:start w:val="1"/>
      <w:numFmt w:val="lowerLetter"/>
      <w:lvlText w:val="%8)"/>
      <w:lvlJc w:val="left"/>
      <w:pPr>
        <w:tabs>
          <w:tab w:val="left" w:pos="4156"/>
        </w:tabs>
        <w:ind w:left="4156" w:hanging="420"/>
      </w:pPr>
    </w:lvl>
    <w:lvl w:ilvl="8" w:tentative="0">
      <w:start w:val="1"/>
      <w:numFmt w:val="lowerRoman"/>
      <w:lvlText w:val="%9."/>
      <w:lvlJc w:val="right"/>
      <w:pPr>
        <w:tabs>
          <w:tab w:val="left" w:pos="4576"/>
        </w:tabs>
        <w:ind w:left="4576" w:hanging="420"/>
      </w:pPr>
    </w:lvl>
  </w:abstractNum>
  <w:abstractNum w:abstractNumId="9">
    <w:nsid w:val="32B7498F"/>
    <w:multiLevelType w:val="multilevel"/>
    <w:tmpl w:val="32B7498F"/>
    <w:lvl w:ilvl="0" w:tentative="0">
      <w:start w:val="1"/>
      <w:numFmt w:val="decimal"/>
      <w:lvlText w:val="3.3.%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2"/>
      <w:numFmt w:val="decimal"/>
      <w:lvlText w:val="（%3）"/>
      <w:lvlJc w:val="left"/>
      <w:pPr>
        <w:tabs>
          <w:tab w:val="left" w:pos="1680"/>
        </w:tabs>
        <w:ind w:left="1680" w:hanging="840"/>
      </w:pPr>
      <w:rPr>
        <w:rFonts w:hint="default"/>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0">
    <w:nsid w:val="3D4A74B1"/>
    <w:multiLevelType w:val="multilevel"/>
    <w:tmpl w:val="3D4A74B1"/>
    <w:lvl w:ilvl="0" w:tentative="0">
      <w:start w:val="1"/>
      <w:numFmt w:val="decimal"/>
      <w:lvlText w:val="4.%1"/>
      <w:lvlJc w:val="left"/>
      <w:pPr>
        <w:tabs>
          <w:tab w:val="left" w:pos="0"/>
        </w:tabs>
        <w:ind w:left="510" w:hanging="510"/>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1">
    <w:nsid w:val="3F4459B0"/>
    <w:multiLevelType w:val="multilevel"/>
    <w:tmpl w:val="3F4459B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2">
    <w:nsid w:val="4DA62B84"/>
    <w:multiLevelType w:val="multilevel"/>
    <w:tmpl w:val="4DA62B84"/>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3">
    <w:nsid w:val="4E3C0686"/>
    <w:multiLevelType w:val="multilevel"/>
    <w:tmpl w:val="4E3C0686"/>
    <w:lvl w:ilvl="0" w:tentative="0">
      <w:start w:val="1"/>
      <w:numFmt w:val="decimal"/>
      <w:lvlText w:val="3.2.%1"/>
      <w:lvlJc w:val="left"/>
      <w:pPr>
        <w:tabs>
          <w:tab w:val="left" w:pos="0"/>
        </w:tabs>
        <w:ind w:left="624" w:hanging="624"/>
      </w:pPr>
      <w:rPr>
        <w:rFonts w:hint="default"/>
        <w:b/>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4">
    <w:nsid w:val="4E9737CF"/>
    <w:multiLevelType w:val="multilevel"/>
    <w:tmpl w:val="4E9737CF"/>
    <w:lvl w:ilvl="0" w:tentative="0">
      <w:start w:val="1"/>
      <w:numFmt w:val="chineseCountingThousand"/>
      <w:lvlText w:val="（%1）"/>
      <w:lvlJc w:val="left"/>
      <w:pPr>
        <w:tabs>
          <w:tab w:val="left" w:pos="0"/>
        </w:tabs>
        <w:ind w:left="1247" w:hanging="887"/>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5">
    <w:nsid w:val="50701200"/>
    <w:multiLevelType w:val="multilevel"/>
    <w:tmpl w:val="50701200"/>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6">
    <w:nsid w:val="55DE69B3"/>
    <w:multiLevelType w:val="multilevel"/>
    <w:tmpl w:val="55DE69B3"/>
    <w:lvl w:ilvl="0" w:tentative="0">
      <w:start w:val="1"/>
      <w:numFmt w:val="decimal"/>
      <w:lvlText w:val="3.2.1.%1"/>
      <w:lvlJc w:val="left"/>
      <w:pPr>
        <w:tabs>
          <w:tab w:val="left" w:pos="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7">
    <w:nsid w:val="5F231ADF"/>
    <w:multiLevelType w:val="multilevel"/>
    <w:tmpl w:val="5F231ADF"/>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8">
    <w:nsid w:val="62C30BB5"/>
    <w:multiLevelType w:val="multilevel"/>
    <w:tmpl w:val="62C30BB5"/>
    <w:lvl w:ilvl="0" w:tentative="0">
      <w:start w:val="1"/>
      <w:numFmt w:val="decimal"/>
      <w:lvlText w:val="3.1.2.%1"/>
      <w:lvlJc w:val="left"/>
      <w:pPr>
        <w:tabs>
          <w:tab w:val="left" w:pos="-840"/>
        </w:tabs>
        <w:ind w:left="964" w:hanging="964"/>
      </w:pPr>
      <w:rPr>
        <w:rFonts w:hint="default"/>
        <w:b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19">
    <w:nsid w:val="643B78AB"/>
    <w:multiLevelType w:val="multilevel"/>
    <w:tmpl w:val="643B78AB"/>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9180048"/>
    <w:multiLevelType w:val="multilevel"/>
    <w:tmpl w:val="69180048"/>
    <w:lvl w:ilvl="0" w:tentative="0">
      <w:start w:val="1"/>
      <w:numFmt w:val="japaneseCounting"/>
      <w:lvlText w:val="（%1）"/>
      <w:lvlJc w:val="left"/>
      <w:pPr>
        <w:tabs>
          <w:tab w:val="left" w:pos="720"/>
        </w:tabs>
        <w:ind w:left="720" w:hanging="72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1">
    <w:nsid w:val="69B46007"/>
    <w:multiLevelType w:val="multilevel"/>
    <w:tmpl w:val="69B46007"/>
    <w:lvl w:ilvl="0" w:tentative="0">
      <w:start w:val="1"/>
      <w:numFmt w:val="chineseCountingThousand"/>
      <w:lvlText w:val="（%1）"/>
      <w:lvlJc w:val="left"/>
      <w:pPr>
        <w:tabs>
          <w:tab w:val="left" w:pos="360"/>
        </w:tabs>
        <w:ind w:left="1247" w:hanging="887"/>
      </w:pPr>
      <w:rPr>
        <w:rFonts w:hint="default"/>
        <w:b w:val="0"/>
        <w:lang w:val="en-US"/>
      </w:rPr>
    </w:lvl>
    <w:lvl w:ilvl="1" w:tentative="0">
      <w:start w:val="1"/>
      <w:numFmt w:val="lowerLetter"/>
      <w:lvlText w:val="%2)"/>
      <w:lvlJc w:val="left"/>
      <w:pPr>
        <w:tabs>
          <w:tab w:val="left" w:pos="1200"/>
        </w:tabs>
        <w:ind w:left="1200" w:hanging="420"/>
      </w:pPr>
    </w:lvl>
    <w:lvl w:ilvl="2" w:tentative="0">
      <w:start w:val="1"/>
      <w:numFmt w:val="lowerRoman"/>
      <w:lvlText w:val="%3."/>
      <w:lvlJc w:val="right"/>
      <w:pPr>
        <w:tabs>
          <w:tab w:val="left" w:pos="1620"/>
        </w:tabs>
        <w:ind w:left="1620" w:hanging="420"/>
      </w:pPr>
    </w:lvl>
    <w:lvl w:ilvl="3" w:tentative="0">
      <w:start w:val="1"/>
      <w:numFmt w:val="decimal"/>
      <w:lvlText w:val="%4."/>
      <w:lvlJc w:val="left"/>
      <w:pPr>
        <w:tabs>
          <w:tab w:val="left" w:pos="2040"/>
        </w:tabs>
        <w:ind w:left="2040" w:hanging="420"/>
      </w:pPr>
    </w:lvl>
    <w:lvl w:ilvl="4" w:tentative="0">
      <w:start w:val="1"/>
      <w:numFmt w:val="lowerLetter"/>
      <w:lvlText w:val="%5)"/>
      <w:lvlJc w:val="left"/>
      <w:pPr>
        <w:tabs>
          <w:tab w:val="left" w:pos="2460"/>
        </w:tabs>
        <w:ind w:left="2460" w:hanging="420"/>
      </w:pPr>
    </w:lvl>
    <w:lvl w:ilvl="5" w:tentative="0">
      <w:start w:val="1"/>
      <w:numFmt w:val="lowerRoman"/>
      <w:lvlText w:val="%6."/>
      <w:lvlJc w:val="right"/>
      <w:pPr>
        <w:tabs>
          <w:tab w:val="left" w:pos="2880"/>
        </w:tabs>
        <w:ind w:left="2880" w:hanging="420"/>
      </w:pPr>
    </w:lvl>
    <w:lvl w:ilvl="6" w:tentative="0">
      <w:start w:val="1"/>
      <w:numFmt w:val="decimal"/>
      <w:lvlText w:val="%7."/>
      <w:lvlJc w:val="left"/>
      <w:pPr>
        <w:tabs>
          <w:tab w:val="left" w:pos="3300"/>
        </w:tabs>
        <w:ind w:left="3300" w:hanging="420"/>
      </w:pPr>
    </w:lvl>
    <w:lvl w:ilvl="7" w:tentative="0">
      <w:start w:val="1"/>
      <w:numFmt w:val="lowerLetter"/>
      <w:lvlText w:val="%8)"/>
      <w:lvlJc w:val="left"/>
      <w:pPr>
        <w:tabs>
          <w:tab w:val="left" w:pos="3720"/>
        </w:tabs>
        <w:ind w:left="3720" w:hanging="420"/>
      </w:pPr>
    </w:lvl>
    <w:lvl w:ilvl="8" w:tentative="0">
      <w:start w:val="1"/>
      <w:numFmt w:val="lowerRoman"/>
      <w:lvlText w:val="%9."/>
      <w:lvlJc w:val="right"/>
      <w:pPr>
        <w:tabs>
          <w:tab w:val="left" w:pos="4140"/>
        </w:tabs>
        <w:ind w:left="4140" w:hanging="420"/>
      </w:pPr>
    </w:lvl>
  </w:abstractNum>
  <w:abstractNum w:abstractNumId="22">
    <w:nsid w:val="6D28692F"/>
    <w:multiLevelType w:val="multilevel"/>
    <w:tmpl w:val="6D28692F"/>
    <w:lvl w:ilvl="0" w:tentative="0">
      <w:start w:val="1"/>
      <w:numFmt w:val="lowerRoman"/>
      <w:lvlText w:val="%1、"/>
      <w:lvlJc w:val="left"/>
      <w:pPr>
        <w:ind w:left="750" w:hanging="750"/>
      </w:pPr>
      <w:rPr>
        <w:rFonts w:hint="default"/>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3">
    <w:nsid w:val="70FE041A"/>
    <w:multiLevelType w:val="multilevel"/>
    <w:tmpl w:val="70FE041A"/>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4">
    <w:nsid w:val="71D711BE"/>
    <w:multiLevelType w:val="multilevel"/>
    <w:tmpl w:val="71D711BE"/>
    <w:lvl w:ilvl="0" w:tentative="0">
      <w:start w:val="1"/>
      <w:numFmt w:val="japaneseCounting"/>
      <w:lvlText w:val="第%1条"/>
      <w:lvlJc w:val="left"/>
      <w:pPr>
        <w:tabs>
          <w:tab w:val="left" w:pos="840"/>
        </w:tabs>
        <w:ind w:left="840" w:hanging="840"/>
      </w:pPr>
      <w:rPr>
        <w:rFonts w:hint="default"/>
      </w:rPr>
    </w:lvl>
    <w:lvl w:ilvl="1" w:tentative="0">
      <w:start w:val="1"/>
      <w:numFmt w:val="japaneseCounting"/>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5">
    <w:nsid w:val="79B26487"/>
    <w:multiLevelType w:val="multilevel"/>
    <w:tmpl w:val="79B26487"/>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7B3E5855"/>
    <w:multiLevelType w:val="multilevel"/>
    <w:tmpl w:val="7B3E5855"/>
    <w:lvl w:ilvl="0" w:tentative="0">
      <w:start w:val="1"/>
      <w:numFmt w:val="japaneseCounting"/>
      <w:lvlText w:val="（%1）"/>
      <w:lvlJc w:val="left"/>
      <w:pPr>
        <w:tabs>
          <w:tab w:val="left" w:pos="720"/>
        </w:tabs>
        <w:ind w:left="720" w:hanging="72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7">
    <w:nsid w:val="7C726498"/>
    <w:multiLevelType w:val="multilevel"/>
    <w:tmpl w:val="7C726498"/>
    <w:lvl w:ilvl="0" w:tentative="0">
      <w:start w:val="1"/>
      <w:numFmt w:val="decimal"/>
      <w:lvlText w:val="6.%1"/>
      <w:lvlJc w:val="left"/>
      <w:pPr>
        <w:tabs>
          <w:tab w:val="left" w:pos="0"/>
        </w:tabs>
        <w:ind w:left="567" w:hanging="567"/>
      </w:pPr>
      <w:rPr>
        <w:rFonts w:hint="eastAsia" w:ascii="宋体" w:hAnsi="宋体" w:eastAsia="宋体"/>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8">
    <w:nsid w:val="7E5733C6"/>
    <w:multiLevelType w:val="multilevel"/>
    <w:tmpl w:val="7E5733C6"/>
    <w:lvl w:ilvl="0" w:tentative="0">
      <w:start w:val="1"/>
      <w:numFmt w:val="decimal"/>
      <w:lvlText w:val="3.%1"/>
      <w:lvlJc w:val="left"/>
      <w:pPr>
        <w:tabs>
          <w:tab w:val="left" w:pos="0"/>
        </w:tabs>
        <w:ind w:left="567" w:hanging="567"/>
      </w:pPr>
      <w:rPr>
        <w:rFonts w:hint="eastAsia"/>
        <w:b/>
        <w:i w:val="0"/>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22"/>
  </w:num>
  <w:num w:numId="2">
    <w:abstractNumId w:val="8"/>
  </w:num>
  <w:num w:numId="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3"/>
  </w:num>
  <w:num w:numId="8">
    <w:abstractNumId w:val="16"/>
  </w:num>
  <w:num w:numId="9">
    <w:abstractNumId w:val="9"/>
  </w:num>
  <w:num w:numId="1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0"/>
  </w:num>
  <w:num w:numId="13">
    <w:abstractNumId w:val="11"/>
  </w:num>
  <w:num w:numId="14">
    <w:abstractNumId w:val="26"/>
  </w:num>
  <w:num w:numId="15">
    <w:abstractNumId w:val="17"/>
  </w:num>
  <w:num w:numId="16">
    <w:abstractNumId w:val="19"/>
  </w:num>
  <w:num w:numId="17">
    <w:abstractNumId w:val="3"/>
  </w:num>
  <w:num w:numId="18">
    <w:abstractNumId w:val="15"/>
  </w:num>
  <w:num w:numId="19">
    <w:abstractNumId w:val="2"/>
  </w:num>
  <w:num w:numId="20">
    <w:abstractNumId w:val="25"/>
  </w:num>
  <w:num w:numId="21">
    <w:abstractNumId w:val="12"/>
  </w:num>
  <w:num w:numId="22">
    <w:abstractNumId w:val="20"/>
  </w:num>
  <w:num w:numId="23">
    <w:abstractNumId w:val="5"/>
  </w:num>
  <w:num w:numId="24">
    <w:abstractNumId w:val="4"/>
  </w:num>
  <w:num w:numId="25">
    <w:abstractNumId w:val="23"/>
  </w:num>
  <w:num w:numId="26">
    <w:abstractNumId w:val="1"/>
  </w:num>
  <w:num w:numId="2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7"/>
  </w:num>
  <w:num w:numId="31">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A176C"/>
    <w:rsid w:val="0000486A"/>
    <w:rsid w:val="00033F19"/>
    <w:rsid w:val="00044344"/>
    <w:rsid w:val="00065537"/>
    <w:rsid w:val="00077147"/>
    <w:rsid w:val="00097969"/>
    <w:rsid w:val="000A09B0"/>
    <w:rsid w:val="000B14EB"/>
    <w:rsid w:val="000D2204"/>
    <w:rsid w:val="000E1F35"/>
    <w:rsid w:val="000E7DB2"/>
    <w:rsid w:val="00136DE6"/>
    <w:rsid w:val="00141B66"/>
    <w:rsid w:val="001529E6"/>
    <w:rsid w:val="00163B42"/>
    <w:rsid w:val="00167DC8"/>
    <w:rsid w:val="00183EB6"/>
    <w:rsid w:val="00184737"/>
    <w:rsid w:val="00184EC2"/>
    <w:rsid w:val="00184FD5"/>
    <w:rsid w:val="0019218B"/>
    <w:rsid w:val="001B1DC8"/>
    <w:rsid w:val="001C0BD4"/>
    <w:rsid w:val="001D6E62"/>
    <w:rsid w:val="001E2EA5"/>
    <w:rsid w:val="0020631D"/>
    <w:rsid w:val="00217EA1"/>
    <w:rsid w:val="0022709E"/>
    <w:rsid w:val="00235975"/>
    <w:rsid w:val="002462DE"/>
    <w:rsid w:val="00250646"/>
    <w:rsid w:val="00254124"/>
    <w:rsid w:val="00257E5F"/>
    <w:rsid w:val="002716F6"/>
    <w:rsid w:val="00284492"/>
    <w:rsid w:val="00294CCD"/>
    <w:rsid w:val="002E613C"/>
    <w:rsid w:val="00315407"/>
    <w:rsid w:val="00326E7F"/>
    <w:rsid w:val="00331E4C"/>
    <w:rsid w:val="003469A9"/>
    <w:rsid w:val="00361B01"/>
    <w:rsid w:val="003634EF"/>
    <w:rsid w:val="00364374"/>
    <w:rsid w:val="003707DD"/>
    <w:rsid w:val="00385088"/>
    <w:rsid w:val="00395504"/>
    <w:rsid w:val="003A2FFD"/>
    <w:rsid w:val="003A6294"/>
    <w:rsid w:val="003D320B"/>
    <w:rsid w:val="003E2E90"/>
    <w:rsid w:val="003E398F"/>
    <w:rsid w:val="003F03D8"/>
    <w:rsid w:val="00401F20"/>
    <w:rsid w:val="0041281A"/>
    <w:rsid w:val="00415E19"/>
    <w:rsid w:val="00422EE8"/>
    <w:rsid w:val="00423DD4"/>
    <w:rsid w:val="0045674E"/>
    <w:rsid w:val="00460A53"/>
    <w:rsid w:val="00474DC6"/>
    <w:rsid w:val="0047683E"/>
    <w:rsid w:val="00481ED0"/>
    <w:rsid w:val="004B4B10"/>
    <w:rsid w:val="004D31D4"/>
    <w:rsid w:val="004D3E52"/>
    <w:rsid w:val="004D7CF8"/>
    <w:rsid w:val="004F1F17"/>
    <w:rsid w:val="004F4D90"/>
    <w:rsid w:val="00500E9B"/>
    <w:rsid w:val="005068A2"/>
    <w:rsid w:val="005119C5"/>
    <w:rsid w:val="00521428"/>
    <w:rsid w:val="00521C8E"/>
    <w:rsid w:val="00523262"/>
    <w:rsid w:val="0052636C"/>
    <w:rsid w:val="00533D66"/>
    <w:rsid w:val="00562DF4"/>
    <w:rsid w:val="0057016F"/>
    <w:rsid w:val="00590064"/>
    <w:rsid w:val="00591AB6"/>
    <w:rsid w:val="005B29E8"/>
    <w:rsid w:val="005D0B12"/>
    <w:rsid w:val="00603574"/>
    <w:rsid w:val="00613A10"/>
    <w:rsid w:val="00622680"/>
    <w:rsid w:val="006444BB"/>
    <w:rsid w:val="00645533"/>
    <w:rsid w:val="006510FF"/>
    <w:rsid w:val="0065227A"/>
    <w:rsid w:val="00656A9A"/>
    <w:rsid w:val="006609D1"/>
    <w:rsid w:val="00664B67"/>
    <w:rsid w:val="006729C2"/>
    <w:rsid w:val="00682729"/>
    <w:rsid w:val="00694461"/>
    <w:rsid w:val="006A0618"/>
    <w:rsid w:val="006A10F9"/>
    <w:rsid w:val="006A3965"/>
    <w:rsid w:val="006B37B8"/>
    <w:rsid w:val="006C3035"/>
    <w:rsid w:val="006C48FC"/>
    <w:rsid w:val="006C73CD"/>
    <w:rsid w:val="006C77DC"/>
    <w:rsid w:val="006D611F"/>
    <w:rsid w:val="006E19D5"/>
    <w:rsid w:val="006F104E"/>
    <w:rsid w:val="0070003C"/>
    <w:rsid w:val="00713411"/>
    <w:rsid w:val="00717187"/>
    <w:rsid w:val="00724404"/>
    <w:rsid w:val="007314E4"/>
    <w:rsid w:val="00760705"/>
    <w:rsid w:val="00772082"/>
    <w:rsid w:val="00777BE7"/>
    <w:rsid w:val="007A31DD"/>
    <w:rsid w:val="007A5E84"/>
    <w:rsid w:val="007A64FF"/>
    <w:rsid w:val="007C047E"/>
    <w:rsid w:val="007D1979"/>
    <w:rsid w:val="007E2190"/>
    <w:rsid w:val="007F654C"/>
    <w:rsid w:val="008125EE"/>
    <w:rsid w:val="008220CA"/>
    <w:rsid w:val="00827E1A"/>
    <w:rsid w:val="00832A09"/>
    <w:rsid w:val="00836CAB"/>
    <w:rsid w:val="008409A2"/>
    <w:rsid w:val="008528DD"/>
    <w:rsid w:val="00860CAD"/>
    <w:rsid w:val="00861AAD"/>
    <w:rsid w:val="00862962"/>
    <w:rsid w:val="00863E06"/>
    <w:rsid w:val="008848DB"/>
    <w:rsid w:val="00884D7D"/>
    <w:rsid w:val="00884EF3"/>
    <w:rsid w:val="00890EF0"/>
    <w:rsid w:val="00896A0E"/>
    <w:rsid w:val="008A50C4"/>
    <w:rsid w:val="008A6AC4"/>
    <w:rsid w:val="008D1414"/>
    <w:rsid w:val="008D296C"/>
    <w:rsid w:val="008D3E4C"/>
    <w:rsid w:val="00913497"/>
    <w:rsid w:val="009235A7"/>
    <w:rsid w:val="0092363C"/>
    <w:rsid w:val="00923FA6"/>
    <w:rsid w:val="00942343"/>
    <w:rsid w:val="00950B96"/>
    <w:rsid w:val="00980592"/>
    <w:rsid w:val="0099025E"/>
    <w:rsid w:val="009C0CC8"/>
    <w:rsid w:val="009C23F3"/>
    <w:rsid w:val="009D118A"/>
    <w:rsid w:val="009E00B3"/>
    <w:rsid w:val="009E46DB"/>
    <w:rsid w:val="00A06348"/>
    <w:rsid w:val="00A07D07"/>
    <w:rsid w:val="00A121C5"/>
    <w:rsid w:val="00A242EC"/>
    <w:rsid w:val="00A31041"/>
    <w:rsid w:val="00A36B1D"/>
    <w:rsid w:val="00A42E97"/>
    <w:rsid w:val="00A46DFB"/>
    <w:rsid w:val="00A915D4"/>
    <w:rsid w:val="00AB779A"/>
    <w:rsid w:val="00AB79DD"/>
    <w:rsid w:val="00AB7C07"/>
    <w:rsid w:val="00AC3785"/>
    <w:rsid w:val="00AC5E5C"/>
    <w:rsid w:val="00AD12D0"/>
    <w:rsid w:val="00AF577D"/>
    <w:rsid w:val="00B11FE1"/>
    <w:rsid w:val="00B1312F"/>
    <w:rsid w:val="00B25DE6"/>
    <w:rsid w:val="00B26C16"/>
    <w:rsid w:val="00B3665E"/>
    <w:rsid w:val="00B426E2"/>
    <w:rsid w:val="00B521E2"/>
    <w:rsid w:val="00B52EC3"/>
    <w:rsid w:val="00B73E8F"/>
    <w:rsid w:val="00B75F34"/>
    <w:rsid w:val="00BB066A"/>
    <w:rsid w:val="00BC0573"/>
    <w:rsid w:val="00BC253C"/>
    <w:rsid w:val="00BC5508"/>
    <w:rsid w:val="00BC762D"/>
    <w:rsid w:val="00BE11AA"/>
    <w:rsid w:val="00BE2504"/>
    <w:rsid w:val="00BF4C77"/>
    <w:rsid w:val="00C0458A"/>
    <w:rsid w:val="00C14DBB"/>
    <w:rsid w:val="00C34D6C"/>
    <w:rsid w:val="00C36E2D"/>
    <w:rsid w:val="00C6464F"/>
    <w:rsid w:val="00C72AEF"/>
    <w:rsid w:val="00C91322"/>
    <w:rsid w:val="00CA1FB1"/>
    <w:rsid w:val="00CA2CCC"/>
    <w:rsid w:val="00CA3EEC"/>
    <w:rsid w:val="00CC4333"/>
    <w:rsid w:val="00CD103C"/>
    <w:rsid w:val="00CD4A0A"/>
    <w:rsid w:val="00CD75E2"/>
    <w:rsid w:val="00CE3606"/>
    <w:rsid w:val="00CE633A"/>
    <w:rsid w:val="00CF3002"/>
    <w:rsid w:val="00D01DB4"/>
    <w:rsid w:val="00D578D0"/>
    <w:rsid w:val="00D63126"/>
    <w:rsid w:val="00D66D81"/>
    <w:rsid w:val="00D7622D"/>
    <w:rsid w:val="00D85620"/>
    <w:rsid w:val="00D9086B"/>
    <w:rsid w:val="00DA176C"/>
    <w:rsid w:val="00DA5979"/>
    <w:rsid w:val="00DD1684"/>
    <w:rsid w:val="00DE1CF0"/>
    <w:rsid w:val="00E1687D"/>
    <w:rsid w:val="00E3420A"/>
    <w:rsid w:val="00E35E83"/>
    <w:rsid w:val="00E43EDB"/>
    <w:rsid w:val="00E44404"/>
    <w:rsid w:val="00E451E5"/>
    <w:rsid w:val="00E54F35"/>
    <w:rsid w:val="00E674CE"/>
    <w:rsid w:val="00E87247"/>
    <w:rsid w:val="00E95A19"/>
    <w:rsid w:val="00E96411"/>
    <w:rsid w:val="00EA72EE"/>
    <w:rsid w:val="00EB4472"/>
    <w:rsid w:val="00EC0139"/>
    <w:rsid w:val="00EC5143"/>
    <w:rsid w:val="00EC5293"/>
    <w:rsid w:val="00EE2286"/>
    <w:rsid w:val="00EF01C8"/>
    <w:rsid w:val="00F04B4C"/>
    <w:rsid w:val="00F13750"/>
    <w:rsid w:val="00F17966"/>
    <w:rsid w:val="00F342D7"/>
    <w:rsid w:val="00F36A29"/>
    <w:rsid w:val="00F5151D"/>
    <w:rsid w:val="00F52A05"/>
    <w:rsid w:val="00F621D4"/>
    <w:rsid w:val="00F73326"/>
    <w:rsid w:val="00F83F5E"/>
    <w:rsid w:val="00F84768"/>
    <w:rsid w:val="00F85AE0"/>
    <w:rsid w:val="00F91939"/>
    <w:rsid w:val="00F91C9D"/>
    <w:rsid w:val="00FB0610"/>
    <w:rsid w:val="00FB26C2"/>
    <w:rsid w:val="00FB56FD"/>
    <w:rsid w:val="00FD3305"/>
    <w:rsid w:val="00FE65D8"/>
    <w:rsid w:val="00FF3C5E"/>
    <w:rsid w:val="01DE139B"/>
    <w:rsid w:val="06ED4C8A"/>
    <w:rsid w:val="07402BF3"/>
    <w:rsid w:val="0C10126D"/>
    <w:rsid w:val="0CEA3DD7"/>
    <w:rsid w:val="0E374ADB"/>
    <w:rsid w:val="0F646F20"/>
    <w:rsid w:val="10034A31"/>
    <w:rsid w:val="125B5A1E"/>
    <w:rsid w:val="14676F8C"/>
    <w:rsid w:val="1920603D"/>
    <w:rsid w:val="227B7559"/>
    <w:rsid w:val="23F82917"/>
    <w:rsid w:val="249621E5"/>
    <w:rsid w:val="24BD67EB"/>
    <w:rsid w:val="29FF63B1"/>
    <w:rsid w:val="2BAB09E5"/>
    <w:rsid w:val="2D1812EA"/>
    <w:rsid w:val="2DD7361B"/>
    <w:rsid w:val="327C0651"/>
    <w:rsid w:val="34B26D5D"/>
    <w:rsid w:val="3C6F5F56"/>
    <w:rsid w:val="3F4003A2"/>
    <w:rsid w:val="45873B9E"/>
    <w:rsid w:val="469D49BC"/>
    <w:rsid w:val="48A52518"/>
    <w:rsid w:val="4D8D08FA"/>
    <w:rsid w:val="4DBE3EA4"/>
    <w:rsid w:val="5F332C06"/>
    <w:rsid w:val="69301121"/>
    <w:rsid w:val="69B20D5A"/>
    <w:rsid w:val="73EA0FA4"/>
    <w:rsid w:val="77E164E9"/>
    <w:rsid w:val="7B4E3F0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iPriority="0" w:semiHidden="0" w:name="header"/>
    <w:lsdException w:qFormat="1" w:uiPriority="0" w:semiHidden="0" w:name="footer"/>
    <w:lsdException w:qFormat="1" w:unhideWhenUsed="0" w:uiPriority="0" w:name="index heading"/>
    <w:lsdException w:qFormat="1" w:uiPriority="35" w:name="caption"/>
    <w:lsdException w:uiPriority="99" w:name="table of figures"/>
    <w:lsdException w:uiPriority="99" w:name="envelope address"/>
    <w:lsdException w:uiPriority="99" w:name="envelope return"/>
    <w:lsdException w:qFormat="1" w:unhideWhenUsed="0" w:uiPriority="0" w:semiHidden="0" w:name="footnote reference"/>
    <w:lsdException w:qFormat="1" w:unhideWhenUsed="0" w:uiPriority="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qFormat="1" w:unhideWhenUsed="0" w:uiPriority="0" w:semiHidden="0"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52"/>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3"/>
    <w:qFormat/>
    <w:uiPriority w:val="0"/>
    <w:pPr>
      <w:keepNext/>
      <w:keepLines/>
      <w:spacing w:before="260" w:after="260" w:line="416" w:lineRule="auto"/>
      <w:outlineLvl w:val="1"/>
    </w:pPr>
    <w:rPr>
      <w:rFonts w:ascii="Arial" w:hAnsi="Arial"/>
      <w:b/>
      <w:bCs/>
      <w:kern w:val="0"/>
      <w:sz w:val="28"/>
      <w:szCs w:val="32"/>
    </w:rPr>
  </w:style>
  <w:style w:type="paragraph" w:styleId="4">
    <w:name w:val="heading 3"/>
    <w:basedOn w:val="1"/>
    <w:next w:val="1"/>
    <w:link w:val="54"/>
    <w:qFormat/>
    <w:uiPriority w:val="0"/>
    <w:pPr>
      <w:keepNext/>
      <w:keepLines/>
      <w:spacing w:before="260" w:after="260" w:line="416" w:lineRule="auto"/>
      <w:outlineLvl w:val="2"/>
    </w:pPr>
    <w:rPr>
      <w:b/>
      <w:bCs/>
      <w:kern w:val="0"/>
      <w:sz w:val="24"/>
      <w:szCs w:val="32"/>
    </w:rPr>
  </w:style>
  <w:style w:type="paragraph" w:styleId="5">
    <w:name w:val="heading 4"/>
    <w:basedOn w:val="1"/>
    <w:next w:val="1"/>
    <w:link w:val="55"/>
    <w:qFormat/>
    <w:uiPriority w:val="9"/>
    <w:pPr>
      <w:keepNext/>
      <w:keepLines/>
      <w:spacing w:before="280" w:after="290" w:line="376" w:lineRule="auto"/>
      <w:outlineLvl w:val="3"/>
    </w:pPr>
    <w:rPr>
      <w:rFonts w:ascii="Cambria" w:hAnsi="Cambria"/>
      <w:b/>
      <w:bCs/>
      <w:kern w:val="0"/>
      <w:sz w:val="28"/>
      <w:szCs w:val="28"/>
    </w:rPr>
  </w:style>
  <w:style w:type="paragraph" w:styleId="6">
    <w:name w:val="heading 5"/>
    <w:basedOn w:val="1"/>
    <w:next w:val="1"/>
    <w:link w:val="56"/>
    <w:qFormat/>
    <w:uiPriority w:val="0"/>
    <w:pPr>
      <w:keepNext/>
      <w:keepLines/>
      <w:widowControl/>
      <w:spacing w:before="280" w:after="290" w:line="376" w:lineRule="auto"/>
      <w:jc w:val="left"/>
      <w:outlineLvl w:val="4"/>
    </w:pPr>
    <w:rPr>
      <w:rFonts w:ascii="Calibri" w:hAnsi="Calibri"/>
      <w:b/>
      <w:bCs/>
      <w:kern w:val="0"/>
      <w:sz w:val="28"/>
      <w:szCs w:val="28"/>
    </w:rPr>
  </w:style>
  <w:style w:type="paragraph" w:styleId="7">
    <w:name w:val="heading 6"/>
    <w:basedOn w:val="1"/>
    <w:next w:val="1"/>
    <w:link w:val="57"/>
    <w:qFormat/>
    <w:uiPriority w:val="0"/>
    <w:pPr>
      <w:keepNext/>
      <w:keepLines/>
      <w:widowControl/>
      <w:spacing w:before="240" w:after="64" w:line="320" w:lineRule="auto"/>
      <w:jc w:val="left"/>
      <w:outlineLvl w:val="5"/>
    </w:pPr>
    <w:rPr>
      <w:rFonts w:ascii="Arial" w:hAnsi="Arial" w:eastAsia="黑体"/>
      <w:b/>
      <w:bCs/>
      <w:kern w:val="0"/>
      <w:sz w:val="24"/>
    </w:rPr>
  </w:style>
  <w:style w:type="paragraph" w:styleId="8">
    <w:name w:val="heading 7"/>
    <w:basedOn w:val="1"/>
    <w:next w:val="1"/>
    <w:link w:val="58"/>
    <w:qFormat/>
    <w:uiPriority w:val="0"/>
    <w:pPr>
      <w:keepNext/>
      <w:keepLines/>
      <w:widowControl/>
      <w:spacing w:before="240" w:after="64" w:line="320" w:lineRule="auto"/>
      <w:jc w:val="left"/>
      <w:outlineLvl w:val="6"/>
    </w:pPr>
    <w:rPr>
      <w:rFonts w:ascii="Calibri" w:hAnsi="Calibri"/>
      <w:b/>
      <w:bCs/>
      <w:kern w:val="0"/>
      <w:sz w:val="24"/>
    </w:rPr>
  </w:style>
  <w:style w:type="paragraph" w:styleId="9">
    <w:name w:val="heading 8"/>
    <w:basedOn w:val="1"/>
    <w:next w:val="1"/>
    <w:link w:val="59"/>
    <w:qFormat/>
    <w:uiPriority w:val="0"/>
    <w:pPr>
      <w:keepNext/>
      <w:keepLines/>
      <w:widowControl/>
      <w:spacing w:before="240" w:after="64" w:line="320" w:lineRule="auto"/>
      <w:jc w:val="left"/>
      <w:outlineLvl w:val="7"/>
    </w:pPr>
    <w:rPr>
      <w:rFonts w:ascii="Arial" w:hAnsi="Arial" w:eastAsia="黑体"/>
      <w:kern w:val="0"/>
      <w:sz w:val="24"/>
    </w:rPr>
  </w:style>
  <w:style w:type="paragraph" w:styleId="10">
    <w:name w:val="heading 9"/>
    <w:basedOn w:val="1"/>
    <w:next w:val="1"/>
    <w:link w:val="60"/>
    <w:qFormat/>
    <w:uiPriority w:val="0"/>
    <w:pPr>
      <w:keepNext/>
      <w:keepLines/>
      <w:widowControl/>
      <w:spacing w:before="240" w:after="64" w:line="320" w:lineRule="auto"/>
      <w:jc w:val="left"/>
      <w:outlineLvl w:val="8"/>
    </w:pPr>
    <w:rPr>
      <w:rFonts w:ascii="Arial" w:hAnsi="Arial" w:eastAsia="黑体"/>
      <w:kern w:val="0"/>
      <w:szCs w:val="21"/>
    </w:rPr>
  </w:style>
  <w:style w:type="character" w:default="1" w:styleId="42">
    <w:name w:val="Default Paragraph Font"/>
    <w:semiHidden/>
    <w:unhideWhenUsed/>
    <w:qFormat/>
    <w:uiPriority w:val="1"/>
  </w:style>
  <w:style w:type="table" w:default="1" w:styleId="41">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qFormat/>
    <w:uiPriority w:val="0"/>
    <w:pPr>
      <w:ind w:left="1260"/>
      <w:jc w:val="left"/>
    </w:pPr>
    <w:rPr>
      <w:rFonts w:ascii="Calibri" w:hAnsi="Calibri" w:cs="Calibri"/>
      <w:sz w:val="18"/>
      <w:szCs w:val="18"/>
    </w:rPr>
  </w:style>
  <w:style w:type="paragraph" w:styleId="12">
    <w:name w:val="Normal Indent"/>
    <w:basedOn w:val="1"/>
    <w:link w:val="77"/>
    <w:qFormat/>
    <w:uiPriority w:val="0"/>
    <w:pPr>
      <w:ind w:firstLine="420"/>
    </w:pPr>
    <w:rPr>
      <w:rFonts w:asciiTheme="minorHAnsi" w:hAnsiTheme="minorHAnsi" w:cstheme="minorBidi"/>
      <w:szCs w:val="22"/>
    </w:rPr>
  </w:style>
  <w:style w:type="paragraph" w:styleId="13">
    <w:name w:val="Document Map"/>
    <w:basedOn w:val="1"/>
    <w:link w:val="88"/>
    <w:semiHidden/>
    <w:qFormat/>
    <w:uiPriority w:val="0"/>
    <w:pPr>
      <w:shd w:val="clear" w:color="auto" w:fill="000080"/>
    </w:pPr>
  </w:style>
  <w:style w:type="paragraph" w:styleId="14">
    <w:name w:val="annotation text"/>
    <w:basedOn w:val="1"/>
    <w:next w:val="15"/>
    <w:link w:val="66"/>
    <w:qFormat/>
    <w:uiPriority w:val="0"/>
    <w:pPr>
      <w:jc w:val="left"/>
    </w:pPr>
    <w:rPr>
      <w:rFonts w:eastAsiaTheme="minorEastAsia" w:cstheme="minorBidi"/>
      <w:sz w:val="28"/>
    </w:rPr>
  </w:style>
  <w:style w:type="paragraph" w:styleId="15">
    <w:name w:val="Balloon Text"/>
    <w:basedOn w:val="1"/>
    <w:link w:val="67"/>
    <w:semiHidden/>
    <w:qFormat/>
    <w:uiPriority w:val="0"/>
    <w:rPr>
      <w:sz w:val="28"/>
      <w:szCs w:val="18"/>
    </w:rPr>
  </w:style>
  <w:style w:type="paragraph" w:styleId="16">
    <w:name w:val="Body Text 3"/>
    <w:basedOn w:val="1"/>
    <w:link w:val="141"/>
    <w:qFormat/>
    <w:uiPriority w:val="0"/>
    <w:pPr>
      <w:spacing w:after="120"/>
    </w:pPr>
    <w:rPr>
      <w:rFonts w:ascii="Calibri" w:hAnsi="Calibri"/>
      <w:sz w:val="16"/>
      <w:szCs w:val="16"/>
    </w:rPr>
  </w:style>
  <w:style w:type="paragraph" w:styleId="17">
    <w:name w:val="Body Text"/>
    <w:basedOn w:val="1"/>
    <w:link w:val="129"/>
    <w:qFormat/>
    <w:uiPriority w:val="0"/>
    <w:pPr>
      <w:spacing w:after="120"/>
    </w:pPr>
    <w:rPr>
      <w:rFonts w:ascii="Calibri" w:hAnsi="Calibri"/>
    </w:rPr>
  </w:style>
  <w:style w:type="paragraph" w:styleId="18">
    <w:name w:val="Body Text Indent"/>
    <w:basedOn w:val="1"/>
    <w:link w:val="76"/>
    <w:qFormat/>
    <w:uiPriority w:val="0"/>
    <w:pPr>
      <w:ind w:firstLine="570"/>
    </w:pPr>
    <w:rPr>
      <w:rFonts w:ascii="宋体" w:hAnsi="宋体"/>
      <w:sz w:val="24"/>
    </w:rPr>
  </w:style>
  <w:style w:type="paragraph" w:styleId="19">
    <w:name w:val="List 2"/>
    <w:basedOn w:val="1"/>
    <w:qFormat/>
    <w:uiPriority w:val="0"/>
    <w:pPr>
      <w:autoSpaceDE w:val="0"/>
      <w:autoSpaceDN w:val="0"/>
      <w:adjustRightInd w:val="0"/>
      <w:spacing w:line="315" w:lineRule="atLeast"/>
      <w:ind w:left="100" w:leftChars="200" w:hanging="200" w:hangingChars="200"/>
      <w:jc w:val="left"/>
    </w:pPr>
    <w:rPr>
      <w:rFonts w:ascii="昆仑楷体" w:eastAsia="昆仑楷体"/>
      <w:kern w:val="0"/>
      <w:sz w:val="30"/>
      <w:szCs w:val="20"/>
    </w:rPr>
  </w:style>
  <w:style w:type="paragraph" w:styleId="20">
    <w:name w:val="toc 5"/>
    <w:basedOn w:val="1"/>
    <w:next w:val="1"/>
    <w:qFormat/>
    <w:uiPriority w:val="0"/>
    <w:pPr>
      <w:ind w:left="840"/>
      <w:jc w:val="left"/>
    </w:pPr>
    <w:rPr>
      <w:rFonts w:ascii="Calibri" w:hAnsi="Calibri" w:cs="Calibri"/>
      <w:sz w:val="18"/>
      <w:szCs w:val="18"/>
    </w:rPr>
  </w:style>
  <w:style w:type="paragraph" w:styleId="21">
    <w:name w:val="toc 3"/>
    <w:basedOn w:val="1"/>
    <w:next w:val="1"/>
    <w:qFormat/>
    <w:uiPriority w:val="39"/>
    <w:pPr>
      <w:ind w:left="840" w:leftChars="400"/>
    </w:pPr>
  </w:style>
  <w:style w:type="paragraph" w:styleId="22">
    <w:name w:val="Plain Text"/>
    <w:basedOn w:val="1"/>
    <w:link w:val="92"/>
    <w:qFormat/>
    <w:uiPriority w:val="0"/>
    <w:rPr>
      <w:rFonts w:ascii="宋体" w:hAnsi="Courier New" w:cstheme="minorBidi"/>
    </w:rPr>
  </w:style>
  <w:style w:type="paragraph" w:styleId="23">
    <w:name w:val="toc 8"/>
    <w:basedOn w:val="1"/>
    <w:next w:val="1"/>
    <w:qFormat/>
    <w:uiPriority w:val="0"/>
    <w:pPr>
      <w:ind w:left="1470"/>
      <w:jc w:val="left"/>
    </w:pPr>
    <w:rPr>
      <w:rFonts w:ascii="Calibri" w:hAnsi="Calibri" w:cs="Calibri"/>
      <w:sz w:val="18"/>
      <w:szCs w:val="18"/>
    </w:rPr>
  </w:style>
  <w:style w:type="paragraph" w:styleId="24">
    <w:name w:val="Date"/>
    <w:basedOn w:val="1"/>
    <w:next w:val="1"/>
    <w:link w:val="82"/>
    <w:qFormat/>
    <w:uiPriority w:val="0"/>
    <w:pPr>
      <w:ind w:left="100" w:leftChars="2500"/>
    </w:pPr>
    <w:rPr>
      <w:sz w:val="28"/>
    </w:rPr>
  </w:style>
  <w:style w:type="paragraph" w:styleId="25">
    <w:name w:val="Body Text Indent 2"/>
    <w:basedOn w:val="1"/>
    <w:link w:val="86"/>
    <w:qFormat/>
    <w:uiPriority w:val="0"/>
    <w:pPr>
      <w:spacing w:line="300" w:lineRule="auto"/>
      <w:ind w:firstLine="540" w:firstLineChars="225"/>
    </w:pPr>
    <w:rPr>
      <w:rFonts w:ascii="宋体" w:hAnsi="宋体"/>
      <w:color w:val="000000"/>
      <w:sz w:val="24"/>
    </w:rPr>
  </w:style>
  <w:style w:type="paragraph" w:styleId="26">
    <w:name w:val="footer"/>
    <w:basedOn w:val="1"/>
    <w:link w:val="51"/>
    <w:unhideWhenUsed/>
    <w:qFormat/>
    <w:uiPriority w:val="0"/>
    <w:pPr>
      <w:tabs>
        <w:tab w:val="center" w:pos="4153"/>
        <w:tab w:val="right" w:pos="8306"/>
      </w:tabs>
      <w:snapToGrid w:val="0"/>
      <w:jc w:val="left"/>
    </w:pPr>
    <w:rPr>
      <w:sz w:val="18"/>
      <w:szCs w:val="18"/>
    </w:rPr>
  </w:style>
  <w:style w:type="paragraph" w:styleId="27">
    <w:name w:val="header"/>
    <w:basedOn w:val="1"/>
    <w:link w:val="50"/>
    <w:unhideWhenUsed/>
    <w:qFormat/>
    <w:uiPriority w:val="0"/>
    <w:pPr>
      <w:pBdr>
        <w:bottom w:val="single" w:color="auto" w:sz="6" w:space="1"/>
      </w:pBdr>
      <w:tabs>
        <w:tab w:val="center" w:pos="4153"/>
        <w:tab w:val="right" w:pos="8306"/>
      </w:tabs>
      <w:snapToGrid w:val="0"/>
      <w:jc w:val="center"/>
    </w:pPr>
    <w:rPr>
      <w:sz w:val="18"/>
      <w:szCs w:val="18"/>
    </w:rPr>
  </w:style>
  <w:style w:type="paragraph" w:styleId="28">
    <w:name w:val="toc 1"/>
    <w:basedOn w:val="1"/>
    <w:next w:val="1"/>
    <w:qFormat/>
    <w:uiPriority w:val="39"/>
  </w:style>
  <w:style w:type="paragraph" w:styleId="29">
    <w:name w:val="toc 4"/>
    <w:basedOn w:val="1"/>
    <w:next w:val="1"/>
    <w:qFormat/>
    <w:uiPriority w:val="0"/>
    <w:pPr>
      <w:ind w:left="630"/>
      <w:jc w:val="left"/>
    </w:pPr>
    <w:rPr>
      <w:rFonts w:ascii="Calibri" w:hAnsi="Calibri" w:cs="Calibri"/>
      <w:sz w:val="18"/>
      <w:szCs w:val="18"/>
    </w:rPr>
  </w:style>
  <w:style w:type="paragraph" w:styleId="30">
    <w:name w:val="index heading"/>
    <w:basedOn w:val="1"/>
    <w:next w:val="31"/>
    <w:semiHidden/>
    <w:qFormat/>
    <w:uiPriority w:val="0"/>
    <w:rPr>
      <w:szCs w:val="20"/>
    </w:rPr>
  </w:style>
  <w:style w:type="paragraph" w:styleId="31">
    <w:name w:val="index 1"/>
    <w:basedOn w:val="1"/>
    <w:next w:val="1"/>
    <w:semiHidden/>
    <w:qFormat/>
    <w:uiPriority w:val="0"/>
  </w:style>
  <w:style w:type="paragraph" w:styleId="32">
    <w:name w:val="Subtitle"/>
    <w:basedOn w:val="1"/>
    <w:next w:val="1"/>
    <w:link w:val="84"/>
    <w:qFormat/>
    <w:uiPriority w:val="0"/>
    <w:pPr>
      <w:spacing w:before="240" w:after="60" w:line="312" w:lineRule="auto"/>
      <w:jc w:val="center"/>
      <w:outlineLvl w:val="1"/>
    </w:pPr>
    <w:rPr>
      <w:rFonts w:ascii="Cambria" w:hAnsi="Cambria"/>
      <w:b/>
      <w:bCs/>
      <w:kern w:val="28"/>
      <w:sz w:val="32"/>
      <w:szCs w:val="32"/>
    </w:rPr>
  </w:style>
  <w:style w:type="paragraph" w:styleId="33">
    <w:name w:val="footnote text"/>
    <w:basedOn w:val="1"/>
    <w:link w:val="80"/>
    <w:qFormat/>
    <w:uiPriority w:val="0"/>
    <w:pPr>
      <w:snapToGrid w:val="0"/>
      <w:jc w:val="left"/>
    </w:pPr>
    <w:rPr>
      <w:sz w:val="18"/>
      <w:szCs w:val="18"/>
    </w:rPr>
  </w:style>
  <w:style w:type="paragraph" w:styleId="34">
    <w:name w:val="toc 6"/>
    <w:basedOn w:val="1"/>
    <w:next w:val="1"/>
    <w:qFormat/>
    <w:uiPriority w:val="0"/>
    <w:pPr>
      <w:ind w:left="1050"/>
      <w:jc w:val="left"/>
    </w:pPr>
    <w:rPr>
      <w:rFonts w:ascii="Calibri" w:hAnsi="Calibri" w:cs="Calibri"/>
      <w:sz w:val="18"/>
      <w:szCs w:val="18"/>
    </w:rPr>
  </w:style>
  <w:style w:type="paragraph" w:styleId="35">
    <w:name w:val="Body Text Indent 3"/>
    <w:basedOn w:val="1"/>
    <w:link w:val="70"/>
    <w:qFormat/>
    <w:uiPriority w:val="0"/>
    <w:pPr>
      <w:snapToGrid w:val="0"/>
      <w:spacing w:after="120" w:line="360" w:lineRule="auto"/>
      <w:ind w:firstLine="1365"/>
    </w:pPr>
    <w:rPr>
      <w:rFonts w:ascii="宋体"/>
      <w:sz w:val="28"/>
      <w:szCs w:val="20"/>
    </w:rPr>
  </w:style>
  <w:style w:type="paragraph" w:styleId="36">
    <w:name w:val="toc 2"/>
    <w:basedOn w:val="1"/>
    <w:next w:val="1"/>
    <w:qFormat/>
    <w:uiPriority w:val="39"/>
    <w:pPr>
      <w:ind w:left="420" w:leftChars="200"/>
    </w:pPr>
  </w:style>
  <w:style w:type="paragraph" w:styleId="37">
    <w:name w:val="toc 9"/>
    <w:basedOn w:val="1"/>
    <w:next w:val="1"/>
    <w:qFormat/>
    <w:uiPriority w:val="0"/>
    <w:pPr>
      <w:ind w:left="1680"/>
      <w:jc w:val="left"/>
    </w:pPr>
    <w:rPr>
      <w:rFonts w:ascii="Calibri" w:hAnsi="Calibri" w:cs="Calibri"/>
      <w:sz w:val="18"/>
      <w:szCs w:val="18"/>
    </w:rPr>
  </w:style>
  <w:style w:type="paragraph" w:styleId="38">
    <w:name w:val="HTML Preformatted"/>
    <w:basedOn w:val="1"/>
    <w:link w:val="150"/>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39">
    <w:name w:val="Normal (Web)"/>
    <w:basedOn w:val="1"/>
    <w:qFormat/>
    <w:uiPriority w:val="0"/>
    <w:pPr>
      <w:widowControl/>
      <w:spacing w:before="100" w:beforeAutospacing="1" w:after="100" w:afterAutospacing="1"/>
      <w:jc w:val="left"/>
    </w:pPr>
    <w:rPr>
      <w:rFonts w:ascii="宋体" w:hAnsi="宋体"/>
      <w:kern w:val="0"/>
      <w:sz w:val="24"/>
    </w:rPr>
  </w:style>
  <w:style w:type="paragraph" w:styleId="40">
    <w:name w:val="annotation subject"/>
    <w:basedOn w:val="14"/>
    <w:next w:val="14"/>
    <w:link w:val="72"/>
    <w:semiHidden/>
    <w:qFormat/>
    <w:uiPriority w:val="0"/>
    <w:rPr>
      <w:rFonts w:eastAsia="宋体" w:cs="Times New Roman"/>
      <w:b/>
      <w:bCs/>
      <w:sz w:val="21"/>
    </w:rPr>
  </w:style>
  <w:style w:type="character" w:styleId="43">
    <w:name w:val="Strong"/>
    <w:qFormat/>
    <w:uiPriority w:val="0"/>
    <w:rPr>
      <w:b/>
      <w:bCs/>
    </w:rPr>
  </w:style>
  <w:style w:type="character" w:styleId="44">
    <w:name w:val="page number"/>
    <w:basedOn w:val="42"/>
    <w:qFormat/>
    <w:uiPriority w:val="0"/>
  </w:style>
  <w:style w:type="character" w:styleId="45">
    <w:name w:val="FollowedHyperlink"/>
    <w:qFormat/>
    <w:uiPriority w:val="0"/>
    <w:rPr>
      <w:color w:val="800080"/>
      <w:u w:val="single"/>
    </w:rPr>
  </w:style>
  <w:style w:type="character" w:styleId="46">
    <w:name w:val="Emphasis"/>
    <w:qFormat/>
    <w:uiPriority w:val="0"/>
    <w:rPr>
      <w:color w:val="CC0000"/>
    </w:rPr>
  </w:style>
  <w:style w:type="character" w:styleId="47">
    <w:name w:val="Hyperlink"/>
    <w:qFormat/>
    <w:uiPriority w:val="99"/>
    <w:rPr>
      <w:color w:val="0000FF"/>
      <w:u w:val="single"/>
    </w:rPr>
  </w:style>
  <w:style w:type="character" w:styleId="48">
    <w:name w:val="annotation reference"/>
    <w:semiHidden/>
    <w:qFormat/>
    <w:uiPriority w:val="0"/>
    <w:rPr>
      <w:sz w:val="21"/>
      <w:szCs w:val="21"/>
    </w:rPr>
  </w:style>
  <w:style w:type="character" w:styleId="49">
    <w:name w:val="footnote reference"/>
    <w:qFormat/>
    <w:uiPriority w:val="0"/>
    <w:rPr>
      <w:vertAlign w:val="superscript"/>
    </w:rPr>
  </w:style>
  <w:style w:type="character" w:customStyle="1" w:styleId="50">
    <w:name w:val="页眉 Char"/>
    <w:basedOn w:val="42"/>
    <w:link w:val="27"/>
    <w:qFormat/>
    <w:uiPriority w:val="0"/>
    <w:rPr>
      <w:sz w:val="18"/>
      <w:szCs w:val="18"/>
    </w:rPr>
  </w:style>
  <w:style w:type="character" w:customStyle="1" w:styleId="51">
    <w:name w:val="页脚 Char"/>
    <w:basedOn w:val="42"/>
    <w:link w:val="26"/>
    <w:qFormat/>
    <w:uiPriority w:val="0"/>
    <w:rPr>
      <w:sz w:val="18"/>
      <w:szCs w:val="18"/>
    </w:rPr>
  </w:style>
  <w:style w:type="character" w:customStyle="1" w:styleId="52">
    <w:name w:val="标题 1 Char"/>
    <w:basedOn w:val="42"/>
    <w:link w:val="2"/>
    <w:qFormat/>
    <w:uiPriority w:val="0"/>
    <w:rPr>
      <w:rFonts w:ascii="Times New Roman" w:hAnsi="Times New Roman" w:eastAsia="宋体" w:cs="Times New Roman"/>
      <w:b/>
      <w:bCs/>
      <w:kern w:val="44"/>
      <w:sz w:val="44"/>
      <w:szCs w:val="44"/>
    </w:rPr>
  </w:style>
  <w:style w:type="character" w:customStyle="1" w:styleId="53">
    <w:name w:val="标题 2 Char"/>
    <w:basedOn w:val="42"/>
    <w:link w:val="3"/>
    <w:qFormat/>
    <w:uiPriority w:val="0"/>
    <w:rPr>
      <w:rFonts w:ascii="Arial" w:hAnsi="Arial" w:eastAsia="宋体" w:cs="Times New Roman"/>
      <w:b/>
      <w:bCs/>
      <w:kern w:val="0"/>
      <w:sz w:val="28"/>
      <w:szCs w:val="32"/>
    </w:rPr>
  </w:style>
  <w:style w:type="character" w:customStyle="1" w:styleId="54">
    <w:name w:val="标题 3 Char"/>
    <w:basedOn w:val="42"/>
    <w:link w:val="4"/>
    <w:qFormat/>
    <w:uiPriority w:val="0"/>
    <w:rPr>
      <w:rFonts w:ascii="Times New Roman" w:hAnsi="Times New Roman" w:eastAsia="宋体" w:cs="Times New Roman"/>
      <w:b/>
      <w:bCs/>
      <w:kern w:val="0"/>
      <w:sz w:val="24"/>
      <w:szCs w:val="32"/>
    </w:rPr>
  </w:style>
  <w:style w:type="character" w:customStyle="1" w:styleId="55">
    <w:name w:val="标题 4 Char"/>
    <w:basedOn w:val="42"/>
    <w:link w:val="5"/>
    <w:qFormat/>
    <w:uiPriority w:val="9"/>
    <w:rPr>
      <w:rFonts w:ascii="Cambria" w:hAnsi="Cambria" w:eastAsia="宋体" w:cs="Times New Roman"/>
      <w:b/>
      <w:bCs/>
      <w:kern w:val="0"/>
      <w:sz w:val="28"/>
      <w:szCs w:val="28"/>
    </w:rPr>
  </w:style>
  <w:style w:type="character" w:customStyle="1" w:styleId="56">
    <w:name w:val="标题 5 Char"/>
    <w:basedOn w:val="42"/>
    <w:link w:val="6"/>
    <w:qFormat/>
    <w:uiPriority w:val="0"/>
    <w:rPr>
      <w:rFonts w:ascii="Calibri" w:hAnsi="Calibri" w:eastAsia="宋体" w:cs="Times New Roman"/>
      <w:b/>
      <w:bCs/>
      <w:kern w:val="0"/>
      <w:sz w:val="28"/>
      <w:szCs w:val="28"/>
    </w:rPr>
  </w:style>
  <w:style w:type="character" w:customStyle="1" w:styleId="57">
    <w:name w:val="标题 6 Char"/>
    <w:basedOn w:val="42"/>
    <w:link w:val="7"/>
    <w:qFormat/>
    <w:uiPriority w:val="0"/>
    <w:rPr>
      <w:rFonts w:ascii="Arial" w:hAnsi="Arial" w:eastAsia="黑体" w:cs="Times New Roman"/>
      <w:b/>
      <w:bCs/>
      <w:kern w:val="0"/>
      <w:sz w:val="24"/>
      <w:szCs w:val="24"/>
    </w:rPr>
  </w:style>
  <w:style w:type="character" w:customStyle="1" w:styleId="58">
    <w:name w:val="标题 7 Char"/>
    <w:basedOn w:val="42"/>
    <w:link w:val="8"/>
    <w:qFormat/>
    <w:uiPriority w:val="0"/>
    <w:rPr>
      <w:rFonts w:ascii="Calibri" w:hAnsi="Calibri" w:eastAsia="宋体" w:cs="Times New Roman"/>
      <w:b/>
      <w:bCs/>
      <w:kern w:val="0"/>
      <w:sz w:val="24"/>
      <w:szCs w:val="24"/>
    </w:rPr>
  </w:style>
  <w:style w:type="character" w:customStyle="1" w:styleId="59">
    <w:name w:val="标题 8 Char"/>
    <w:basedOn w:val="42"/>
    <w:link w:val="9"/>
    <w:qFormat/>
    <w:uiPriority w:val="0"/>
    <w:rPr>
      <w:rFonts w:ascii="Arial" w:hAnsi="Arial" w:eastAsia="黑体" w:cs="Times New Roman"/>
      <w:kern w:val="0"/>
      <w:sz w:val="24"/>
      <w:szCs w:val="24"/>
    </w:rPr>
  </w:style>
  <w:style w:type="character" w:customStyle="1" w:styleId="60">
    <w:name w:val="标题 9 Char"/>
    <w:basedOn w:val="42"/>
    <w:link w:val="10"/>
    <w:qFormat/>
    <w:uiPriority w:val="0"/>
    <w:rPr>
      <w:rFonts w:ascii="Arial" w:hAnsi="Arial" w:eastAsia="黑体" w:cs="Times New Roman"/>
      <w:kern w:val="0"/>
      <w:szCs w:val="21"/>
    </w:rPr>
  </w:style>
  <w:style w:type="character" w:customStyle="1" w:styleId="61">
    <w:name w:val="页眉 Char1"/>
    <w:semiHidden/>
    <w:qFormat/>
    <w:uiPriority w:val="99"/>
    <w:rPr>
      <w:rFonts w:ascii="Times New Roman" w:hAnsi="Times New Roman" w:eastAsia="宋体" w:cs="Times New Roman"/>
      <w:sz w:val="18"/>
      <w:szCs w:val="18"/>
    </w:rPr>
  </w:style>
  <w:style w:type="character" w:customStyle="1" w:styleId="62">
    <w:name w:val="页眉1 Char"/>
    <w:link w:val="63"/>
    <w:qFormat/>
    <w:uiPriority w:val="0"/>
    <w:rPr>
      <w:sz w:val="18"/>
      <w:szCs w:val="18"/>
    </w:rPr>
  </w:style>
  <w:style w:type="paragraph" w:customStyle="1" w:styleId="63">
    <w:name w:val="页眉1"/>
    <w:basedOn w:val="27"/>
    <w:link w:val="62"/>
    <w:qFormat/>
    <w:uiPriority w:val="0"/>
    <w:pPr>
      <w:pBdr>
        <w:bottom w:val="none" w:color="auto" w:sz="0" w:space="0"/>
      </w:pBdr>
      <w:jc w:val="both"/>
    </w:pPr>
  </w:style>
  <w:style w:type="character" w:customStyle="1" w:styleId="64">
    <w:name w:val="unnamed1"/>
    <w:basedOn w:val="42"/>
    <w:qFormat/>
    <w:uiPriority w:val="0"/>
  </w:style>
  <w:style w:type="character" w:customStyle="1" w:styleId="65">
    <w:name w:val="批注文字 Char"/>
    <w:link w:val="14"/>
    <w:qFormat/>
    <w:uiPriority w:val="0"/>
    <w:rPr>
      <w:rFonts w:ascii="Times New Roman" w:hAnsi="Times New Roman"/>
      <w:sz w:val="28"/>
      <w:szCs w:val="24"/>
    </w:rPr>
  </w:style>
  <w:style w:type="character" w:customStyle="1" w:styleId="66">
    <w:name w:val="批注文字 Char1"/>
    <w:basedOn w:val="42"/>
    <w:link w:val="14"/>
    <w:semiHidden/>
    <w:qFormat/>
    <w:uiPriority w:val="99"/>
    <w:rPr>
      <w:rFonts w:ascii="Times New Roman" w:hAnsi="Times New Roman" w:eastAsia="宋体" w:cs="Times New Roman"/>
      <w:szCs w:val="24"/>
    </w:rPr>
  </w:style>
  <w:style w:type="character" w:customStyle="1" w:styleId="67">
    <w:name w:val="批注框文本 Char"/>
    <w:basedOn w:val="42"/>
    <w:link w:val="15"/>
    <w:semiHidden/>
    <w:qFormat/>
    <w:uiPriority w:val="0"/>
    <w:rPr>
      <w:rFonts w:ascii="Times New Roman" w:hAnsi="Times New Roman" w:eastAsia="宋体" w:cs="Times New Roman"/>
      <w:sz w:val="28"/>
      <w:szCs w:val="18"/>
    </w:rPr>
  </w:style>
  <w:style w:type="character" w:customStyle="1" w:styleId="68">
    <w:name w:val="apple-converted-space"/>
    <w:qFormat/>
    <w:uiPriority w:val="99"/>
    <w:rPr>
      <w:rFonts w:cs="Times New Roman"/>
    </w:rPr>
  </w:style>
  <w:style w:type="character" w:customStyle="1" w:styleId="69">
    <w:name w:val="正文文本缩进 3 Char"/>
    <w:link w:val="35"/>
    <w:qFormat/>
    <w:uiPriority w:val="0"/>
    <w:rPr>
      <w:rFonts w:ascii="宋体" w:hAnsi="Times New Roman" w:eastAsia="宋体" w:cs="Times New Roman"/>
      <w:sz w:val="28"/>
      <w:szCs w:val="20"/>
    </w:rPr>
  </w:style>
  <w:style w:type="character" w:customStyle="1" w:styleId="70">
    <w:name w:val="正文文本缩进 3 Char1"/>
    <w:basedOn w:val="42"/>
    <w:link w:val="35"/>
    <w:semiHidden/>
    <w:qFormat/>
    <w:uiPriority w:val="99"/>
    <w:rPr>
      <w:rFonts w:ascii="Times New Roman" w:hAnsi="Times New Roman" w:eastAsia="宋体" w:cs="Times New Roman"/>
      <w:sz w:val="16"/>
      <w:szCs w:val="16"/>
    </w:rPr>
  </w:style>
  <w:style w:type="character" w:customStyle="1" w:styleId="71">
    <w:name w:val="批注主题 Char"/>
    <w:link w:val="40"/>
    <w:semiHidden/>
    <w:qFormat/>
    <w:uiPriority w:val="0"/>
    <w:rPr>
      <w:rFonts w:ascii="Times New Roman" w:hAnsi="Times New Roman" w:eastAsia="宋体" w:cs="Times New Roman"/>
      <w:b/>
      <w:bCs/>
      <w:szCs w:val="24"/>
    </w:rPr>
  </w:style>
  <w:style w:type="character" w:customStyle="1" w:styleId="72">
    <w:name w:val="批注主题 Char1"/>
    <w:basedOn w:val="66"/>
    <w:link w:val="40"/>
    <w:semiHidden/>
    <w:qFormat/>
    <w:uiPriority w:val="99"/>
    <w:rPr>
      <w:b/>
      <w:bCs/>
    </w:rPr>
  </w:style>
  <w:style w:type="character" w:customStyle="1" w:styleId="73">
    <w:name w:val="h2"/>
    <w:qFormat/>
    <w:uiPriority w:val="0"/>
    <w:rPr>
      <w:color w:val="000000"/>
      <w:sz w:val="24"/>
      <w:szCs w:val="24"/>
    </w:rPr>
  </w:style>
  <w:style w:type="character" w:customStyle="1" w:styleId="74">
    <w:name w:val="font61"/>
    <w:qFormat/>
    <w:uiPriority w:val="0"/>
    <w:rPr>
      <w:rFonts w:hint="eastAsia" w:ascii="宋体" w:hAnsi="宋体" w:eastAsia="宋体" w:cs="宋体"/>
      <w:color w:val="000000"/>
      <w:sz w:val="20"/>
      <w:szCs w:val="20"/>
      <w:u w:val="none"/>
    </w:rPr>
  </w:style>
  <w:style w:type="character" w:customStyle="1" w:styleId="75">
    <w:name w:val="正文文本缩进 Char"/>
    <w:link w:val="18"/>
    <w:qFormat/>
    <w:uiPriority w:val="0"/>
    <w:rPr>
      <w:rFonts w:ascii="宋体" w:hAnsi="宋体" w:eastAsia="宋体" w:cs="Times New Roman"/>
      <w:sz w:val="24"/>
      <w:szCs w:val="24"/>
    </w:rPr>
  </w:style>
  <w:style w:type="character" w:customStyle="1" w:styleId="76">
    <w:name w:val="正文文本缩进 Char1"/>
    <w:basedOn w:val="42"/>
    <w:link w:val="18"/>
    <w:semiHidden/>
    <w:qFormat/>
    <w:uiPriority w:val="99"/>
    <w:rPr>
      <w:rFonts w:ascii="Times New Roman" w:hAnsi="Times New Roman" w:eastAsia="宋体" w:cs="Times New Roman"/>
      <w:szCs w:val="24"/>
    </w:rPr>
  </w:style>
  <w:style w:type="character" w:customStyle="1" w:styleId="77">
    <w:name w:val="正文缩进 Char"/>
    <w:link w:val="12"/>
    <w:qFormat/>
    <w:uiPriority w:val="0"/>
    <w:rPr>
      <w:rFonts w:eastAsia="宋体"/>
    </w:rPr>
  </w:style>
  <w:style w:type="character" w:customStyle="1" w:styleId="78">
    <w:name w:val="纯文本 Char1"/>
    <w:semiHidden/>
    <w:qFormat/>
    <w:uiPriority w:val="99"/>
    <w:rPr>
      <w:rFonts w:ascii="宋体" w:hAnsi="Courier New" w:eastAsia="宋体" w:cs="Courier New"/>
      <w:szCs w:val="21"/>
    </w:rPr>
  </w:style>
  <w:style w:type="character" w:customStyle="1" w:styleId="79">
    <w:name w:val="脚注文本 Char"/>
    <w:link w:val="33"/>
    <w:qFormat/>
    <w:uiPriority w:val="0"/>
    <w:rPr>
      <w:rFonts w:ascii="Times New Roman" w:hAnsi="Times New Roman" w:eastAsia="宋体" w:cs="Times New Roman"/>
      <w:sz w:val="18"/>
      <w:szCs w:val="18"/>
    </w:rPr>
  </w:style>
  <w:style w:type="character" w:customStyle="1" w:styleId="80">
    <w:name w:val="脚注文本 Char1"/>
    <w:basedOn w:val="42"/>
    <w:link w:val="33"/>
    <w:semiHidden/>
    <w:qFormat/>
    <w:uiPriority w:val="99"/>
    <w:rPr>
      <w:rFonts w:ascii="Times New Roman" w:hAnsi="Times New Roman" w:eastAsia="宋体" w:cs="Times New Roman"/>
      <w:sz w:val="18"/>
      <w:szCs w:val="18"/>
    </w:rPr>
  </w:style>
  <w:style w:type="character" w:customStyle="1" w:styleId="81">
    <w:name w:val="日期 Char"/>
    <w:link w:val="24"/>
    <w:qFormat/>
    <w:uiPriority w:val="0"/>
    <w:rPr>
      <w:rFonts w:ascii="Times New Roman" w:hAnsi="Times New Roman" w:eastAsia="宋体" w:cs="Times New Roman"/>
      <w:sz w:val="28"/>
      <w:szCs w:val="24"/>
    </w:rPr>
  </w:style>
  <w:style w:type="character" w:customStyle="1" w:styleId="82">
    <w:name w:val="日期 Char1"/>
    <w:basedOn w:val="42"/>
    <w:link w:val="24"/>
    <w:semiHidden/>
    <w:qFormat/>
    <w:uiPriority w:val="99"/>
    <w:rPr>
      <w:rFonts w:ascii="Times New Roman" w:hAnsi="Times New Roman" w:eastAsia="宋体" w:cs="Times New Roman"/>
      <w:szCs w:val="24"/>
    </w:rPr>
  </w:style>
  <w:style w:type="character" w:customStyle="1" w:styleId="83">
    <w:name w:val="副标题 Char"/>
    <w:link w:val="32"/>
    <w:qFormat/>
    <w:uiPriority w:val="0"/>
    <w:rPr>
      <w:rFonts w:ascii="Cambria" w:hAnsi="Cambria" w:eastAsia="宋体" w:cs="Times New Roman"/>
      <w:b/>
      <w:bCs/>
      <w:kern w:val="28"/>
      <w:sz w:val="32"/>
      <w:szCs w:val="32"/>
    </w:rPr>
  </w:style>
  <w:style w:type="character" w:customStyle="1" w:styleId="84">
    <w:name w:val="副标题 Char1"/>
    <w:basedOn w:val="42"/>
    <w:link w:val="32"/>
    <w:qFormat/>
    <w:uiPriority w:val="11"/>
    <w:rPr>
      <w:rFonts w:eastAsia="宋体" w:asciiTheme="majorHAnsi" w:hAnsiTheme="majorHAnsi" w:cstheme="majorBidi"/>
      <w:b/>
      <w:bCs/>
      <w:kern w:val="28"/>
      <w:sz w:val="32"/>
      <w:szCs w:val="32"/>
    </w:rPr>
  </w:style>
  <w:style w:type="character" w:customStyle="1" w:styleId="85">
    <w:name w:val="正文文本缩进 2 Char"/>
    <w:link w:val="25"/>
    <w:qFormat/>
    <w:uiPriority w:val="0"/>
    <w:rPr>
      <w:rFonts w:ascii="宋体" w:hAnsi="宋体" w:eastAsia="宋体" w:cs="Times New Roman"/>
      <w:color w:val="000000"/>
      <w:sz w:val="24"/>
      <w:szCs w:val="24"/>
    </w:rPr>
  </w:style>
  <w:style w:type="character" w:customStyle="1" w:styleId="86">
    <w:name w:val="正文文本缩进 2 Char1"/>
    <w:basedOn w:val="42"/>
    <w:link w:val="25"/>
    <w:semiHidden/>
    <w:qFormat/>
    <w:uiPriority w:val="99"/>
    <w:rPr>
      <w:rFonts w:ascii="Times New Roman" w:hAnsi="Times New Roman" w:eastAsia="宋体" w:cs="Times New Roman"/>
      <w:szCs w:val="24"/>
    </w:rPr>
  </w:style>
  <w:style w:type="character" w:customStyle="1" w:styleId="87">
    <w:name w:val="文档结构图 Char"/>
    <w:link w:val="13"/>
    <w:semiHidden/>
    <w:qFormat/>
    <w:uiPriority w:val="0"/>
    <w:rPr>
      <w:rFonts w:ascii="Times New Roman" w:hAnsi="Times New Roman" w:eastAsia="宋体" w:cs="Times New Roman"/>
      <w:szCs w:val="24"/>
      <w:shd w:val="clear" w:color="auto" w:fill="000080"/>
    </w:rPr>
  </w:style>
  <w:style w:type="character" w:customStyle="1" w:styleId="88">
    <w:name w:val="文档结构图 Char1"/>
    <w:basedOn w:val="42"/>
    <w:link w:val="13"/>
    <w:semiHidden/>
    <w:qFormat/>
    <w:uiPriority w:val="99"/>
    <w:rPr>
      <w:rFonts w:ascii="宋体" w:hAnsi="Times New Roman" w:eastAsia="宋体" w:cs="Times New Roman"/>
      <w:sz w:val="18"/>
      <w:szCs w:val="18"/>
    </w:rPr>
  </w:style>
  <w:style w:type="character" w:customStyle="1" w:styleId="89">
    <w:name w:val="列出段落 Char"/>
    <w:link w:val="90"/>
    <w:qFormat/>
    <w:locked/>
    <w:uiPriority w:val="99"/>
    <w:rPr>
      <w:rFonts w:ascii="Times New Roman" w:hAnsi="Times New Roman"/>
      <w:szCs w:val="24"/>
    </w:rPr>
  </w:style>
  <w:style w:type="paragraph" w:styleId="90">
    <w:name w:val="List Paragraph"/>
    <w:basedOn w:val="1"/>
    <w:link w:val="89"/>
    <w:qFormat/>
    <w:uiPriority w:val="99"/>
    <w:pPr>
      <w:ind w:firstLine="420" w:firstLineChars="200"/>
    </w:pPr>
    <w:rPr>
      <w:rFonts w:eastAsiaTheme="minorEastAsia" w:cstheme="minorBidi"/>
    </w:rPr>
  </w:style>
  <w:style w:type="character" w:customStyle="1" w:styleId="91">
    <w:name w:val="纯文本 Char"/>
    <w:link w:val="22"/>
    <w:qFormat/>
    <w:uiPriority w:val="0"/>
    <w:rPr>
      <w:rFonts w:ascii="宋体" w:hAnsi="Courier New" w:eastAsia="宋体"/>
      <w:szCs w:val="24"/>
    </w:rPr>
  </w:style>
  <w:style w:type="character" w:customStyle="1" w:styleId="92">
    <w:name w:val="纯文本 Char2"/>
    <w:basedOn w:val="42"/>
    <w:link w:val="22"/>
    <w:semiHidden/>
    <w:qFormat/>
    <w:uiPriority w:val="99"/>
    <w:rPr>
      <w:rFonts w:ascii="宋体" w:hAnsi="Courier New" w:eastAsia="宋体" w:cs="Courier New"/>
      <w:szCs w:val="21"/>
    </w:rPr>
  </w:style>
  <w:style w:type="character" w:customStyle="1" w:styleId="93">
    <w:name w:val="font101"/>
    <w:qFormat/>
    <w:uiPriority w:val="0"/>
    <w:rPr>
      <w:rFonts w:hint="eastAsia" w:ascii="黑体" w:hAnsi="宋体" w:eastAsia="黑体" w:cs="黑体"/>
      <w:color w:val="000000"/>
      <w:sz w:val="20"/>
      <w:szCs w:val="20"/>
      <w:u w:val="none"/>
    </w:rPr>
  </w:style>
  <w:style w:type="paragraph" w:customStyle="1" w:styleId="94">
    <w:name w:val="1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95">
    <w:name w:val="1 Char Char Char Char Char Char1 Char"/>
    <w:basedOn w:val="1"/>
    <w:qFormat/>
    <w:uiPriority w:val="0"/>
    <w:pPr>
      <w:widowControl/>
      <w:spacing w:after="160" w:line="240" w:lineRule="exact"/>
      <w:jc w:val="left"/>
    </w:pPr>
    <w:rPr>
      <w:rFonts w:ascii="Verdana" w:hAnsi="Verdana"/>
      <w:kern w:val="0"/>
      <w:szCs w:val="20"/>
      <w:lang w:eastAsia="en-US"/>
    </w:rPr>
  </w:style>
  <w:style w:type="paragraph" w:customStyle="1" w:styleId="96">
    <w:name w:val="1"/>
    <w:basedOn w:val="1"/>
    <w:qFormat/>
    <w:uiPriority w:val="0"/>
    <w:pPr>
      <w:widowControl/>
      <w:spacing w:after="160" w:line="240" w:lineRule="exact"/>
      <w:jc w:val="left"/>
    </w:pPr>
    <w:rPr>
      <w:rFonts w:ascii="Verdana" w:hAnsi="Verdana"/>
      <w:kern w:val="0"/>
      <w:szCs w:val="20"/>
      <w:lang w:eastAsia="en-US"/>
    </w:rPr>
  </w:style>
  <w:style w:type="paragraph" w:customStyle="1" w:styleId="97">
    <w:name w:val="_Style 1"/>
    <w:basedOn w:val="1"/>
    <w:qFormat/>
    <w:uiPriority w:val="99"/>
    <w:pPr>
      <w:ind w:firstLine="420" w:firstLineChars="200"/>
    </w:pPr>
  </w:style>
  <w:style w:type="paragraph" w:customStyle="1" w:styleId="98">
    <w:name w:val="1 Char"/>
    <w:basedOn w:val="1"/>
    <w:qFormat/>
    <w:uiPriority w:val="0"/>
    <w:pPr>
      <w:widowControl/>
      <w:spacing w:after="160" w:line="240" w:lineRule="exact"/>
      <w:jc w:val="left"/>
    </w:pPr>
    <w:rPr>
      <w:rFonts w:ascii="Verdana" w:hAnsi="Verdana"/>
      <w:kern w:val="0"/>
      <w:szCs w:val="20"/>
      <w:lang w:eastAsia="en-US"/>
    </w:rPr>
  </w:style>
  <w:style w:type="paragraph" w:customStyle="1" w:styleId="99">
    <w:name w:val="Char"/>
    <w:basedOn w:val="1"/>
    <w:qFormat/>
    <w:uiPriority w:val="0"/>
    <w:pPr>
      <w:tabs>
        <w:tab w:val="left" w:pos="0"/>
      </w:tabs>
      <w:ind w:left="964" w:hanging="964"/>
    </w:pPr>
    <w:rPr>
      <w:sz w:val="24"/>
    </w:rPr>
  </w:style>
  <w:style w:type="paragraph" w:customStyle="1" w:styleId="100">
    <w:name w:val="Char1 Char Char Char Char Char Char1"/>
    <w:basedOn w:val="1"/>
    <w:qFormat/>
    <w:uiPriority w:val="0"/>
    <w:pPr>
      <w:widowControl/>
      <w:spacing w:after="160" w:line="240" w:lineRule="exact"/>
      <w:jc w:val="left"/>
    </w:pPr>
    <w:rPr>
      <w:rFonts w:ascii="Verdana" w:hAnsi="Verdana"/>
      <w:kern w:val="0"/>
      <w:szCs w:val="20"/>
      <w:lang w:eastAsia="en-US"/>
    </w:rPr>
  </w:style>
  <w:style w:type="paragraph" w:customStyle="1" w:styleId="101">
    <w:name w:val="Char Char Char Char"/>
    <w:basedOn w:val="1"/>
    <w:qFormat/>
    <w:uiPriority w:val="0"/>
    <w:rPr>
      <w:szCs w:val="20"/>
    </w:rPr>
  </w:style>
  <w:style w:type="paragraph" w:customStyle="1" w:styleId="102">
    <w:name w:val="图"/>
    <w:basedOn w:val="1"/>
    <w:qFormat/>
    <w:uiPriority w:val="0"/>
    <w:pPr>
      <w:keepNext/>
      <w:adjustRightInd w:val="0"/>
      <w:spacing w:before="60" w:after="60" w:line="300" w:lineRule="auto"/>
      <w:jc w:val="center"/>
      <w:textAlignment w:val="center"/>
    </w:pPr>
    <w:rPr>
      <w:snapToGrid w:val="0"/>
      <w:spacing w:val="20"/>
      <w:kern w:val="0"/>
      <w:sz w:val="24"/>
      <w:szCs w:val="20"/>
    </w:rPr>
  </w:style>
  <w:style w:type="paragraph" w:customStyle="1" w:styleId="103">
    <w:name w:val="样式3"/>
    <w:basedOn w:val="1"/>
    <w:qFormat/>
    <w:uiPriority w:val="0"/>
    <w:pPr>
      <w:widowControl/>
      <w:spacing w:after="160" w:line="240" w:lineRule="exact"/>
      <w:jc w:val="left"/>
    </w:pPr>
    <w:rPr>
      <w:rFonts w:ascii="Verdana" w:hAnsi="Verdana"/>
      <w:b/>
      <w:kern w:val="0"/>
      <w:sz w:val="24"/>
      <w:lang w:eastAsia="en-US"/>
    </w:rPr>
  </w:style>
  <w:style w:type="paragraph" w:customStyle="1" w:styleId="104">
    <w:name w:val="1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5">
    <w:name w:val="1 Char Char Char Char Char Char Char Char Char Char Char Char Char"/>
    <w:basedOn w:val="1"/>
    <w:qFormat/>
    <w:uiPriority w:val="0"/>
    <w:pPr>
      <w:widowControl/>
      <w:spacing w:after="160" w:line="240" w:lineRule="exact"/>
      <w:jc w:val="left"/>
    </w:pPr>
    <w:rPr>
      <w:rFonts w:ascii="Verdana" w:hAnsi="Verdana"/>
      <w:kern w:val="0"/>
      <w:szCs w:val="20"/>
      <w:lang w:eastAsia="en-US"/>
    </w:rPr>
  </w:style>
  <w:style w:type="paragraph" w:customStyle="1" w:styleId="106">
    <w:name w:val="样式2"/>
    <w:basedOn w:val="1"/>
    <w:qFormat/>
    <w:uiPriority w:val="0"/>
    <w:rPr>
      <w:b/>
      <w:sz w:val="24"/>
    </w:rPr>
  </w:style>
  <w:style w:type="paragraph" w:customStyle="1" w:styleId="107">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108">
    <w:name w:val="Char Char1 Char Char Char Char Char Char"/>
    <w:basedOn w:val="1"/>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09">
    <w:name w:val="Char Char Char"/>
    <w:basedOn w:val="1"/>
    <w:qFormat/>
    <w:uiPriority w:val="0"/>
    <w:rPr>
      <w:rFonts w:ascii="宋体" w:hAnsi="宋体"/>
      <w:b/>
      <w:sz w:val="28"/>
      <w:szCs w:val="28"/>
    </w:rPr>
  </w:style>
  <w:style w:type="paragraph" w:customStyle="1" w:styleId="110">
    <w:name w:val="列出段落1"/>
    <w:basedOn w:val="1"/>
    <w:qFormat/>
    <w:uiPriority w:val="0"/>
    <w:pPr>
      <w:ind w:firstLine="420" w:firstLineChars="200"/>
    </w:pPr>
    <w:rPr>
      <w:rFonts w:ascii="Calibri" w:hAnsi="Calibri"/>
      <w:szCs w:val="21"/>
    </w:rPr>
  </w:style>
  <w:style w:type="paragraph" w:customStyle="1" w:styleId="111">
    <w:name w:val="Char1 Char Char Char"/>
    <w:basedOn w:val="1"/>
    <w:qFormat/>
    <w:uiPriority w:val="0"/>
    <w:pPr>
      <w:ind w:left="420" w:hanging="420"/>
    </w:pPr>
    <w:rPr>
      <w:sz w:val="24"/>
    </w:rPr>
  </w:style>
  <w:style w:type="paragraph" w:customStyle="1" w:styleId="112">
    <w:name w:val="无间隔1"/>
    <w:link w:val="113"/>
    <w:qFormat/>
    <w:uiPriority w:val="0"/>
    <w:pPr>
      <w:widowControl w:val="0"/>
      <w:jc w:val="both"/>
    </w:pPr>
    <w:rPr>
      <w:rFonts w:ascii="Times New Roman" w:hAnsi="Times New Roman" w:eastAsia="宋体" w:cs="Times New Roman"/>
      <w:kern w:val="2"/>
      <w:sz w:val="21"/>
      <w:szCs w:val="21"/>
      <w:lang w:val="en-US" w:eastAsia="zh-CN" w:bidi="ar-SA"/>
    </w:rPr>
  </w:style>
  <w:style w:type="character" w:customStyle="1" w:styleId="113">
    <w:name w:val="No Spacing Char"/>
    <w:basedOn w:val="42"/>
    <w:link w:val="112"/>
    <w:qFormat/>
    <w:locked/>
    <w:uiPriority w:val="0"/>
    <w:rPr>
      <w:rFonts w:ascii="Times New Roman" w:hAnsi="Times New Roman" w:eastAsia="宋体" w:cs="Times New Roman"/>
      <w:szCs w:val="21"/>
    </w:rPr>
  </w:style>
  <w:style w:type="paragraph" w:customStyle="1" w:styleId="114">
    <w:name w:val="p0"/>
    <w:basedOn w:val="1"/>
    <w:qFormat/>
    <w:uiPriority w:val="0"/>
    <w:pPr>
      <w:widowControl/>
    </w:pPr>
    <w:rPr>
      <w:rFonts w:ascii="Calibri" w:hAnsi="Calibri"/>
      <w:kern w:val="0"/>
      <w:szCs w:val="21"/>
    </w:rPr>
  </w:style>
  <w:style w:type="character" w:customStyle="1" w:styleId="115">
    <w:name w:val="Char Char22"/>
    <w:qFormat/>
    <w:uiPriority w:val="0"/>
    <w:rPr>
      <w:rFonts w:ascii="Times New Roman" w:hAnsi="Times New Roman"/>
      <w:b/>
      <w:bCs/>
      <w:sz w:val="24"/>
      <w:szCs w:val="24"/>
    </w:rPr>
  </w:style>
  <w:style w:type="character" w:customStyle="1" w:styleId="116">
    <w:name w:val="Char Char21"/>
    <w:qFormat/>
    <w:uiPriority w:val="0"/>
    <w:rPr>
      <w:rFonts w:ascii="Arial" w:hAnsi="Arial" w:eastAsia="黑体"/>
      <w:b/>
      <w:bCs/>
      <w:kern w:val="2"/>
      <w:sz w:val="32"/>
      <w:szCs w:val="32"/>
    </w:rPr>
  </w:style>
  <w:style w:type="character" w:customStyle="1" w:styleId="117">
    <w:name w:val="Char Char20"/>
    <w:qFormat/>
    <w:uiPriority w:val="0"/>
    <w:rPr>
      <w:rFonts w:ascii="楷体_GB2312" w:hAnsi="宋体" w:eastAsia="楷体_GB2312"/>
      <w:b/>
      <w:bCs/>
      <w:kern w:val="2"/>
      <w:sz w:val="32"/>
      <w:szCs w:val="24"/>
    </w:rPr>
  </w:style>
  <w:style w:type="character" w:customStyle="1" w:styleId="118">
    <w:name w:val="Char Char19"/>
    <w:qFormat/>
    <w:uiPriority w:val="0"/>
    <w:rPr>
      <w:rFonts w:ascii="Arial" w:hAnsi="Arial" w:eastAsia="黑体"/>
      <w:b/>
      <w:bCs/>
      <w:sz w:val="28"/>
      <w:szCs w:val="28"/>
    </w:rPr>
  </w:style>
  <w:style w:type="character" w:customStyle="1" w:styleId="119">
    <w:name w:val="Char Char13"/>
    <w:qFormat/>
    <w:uiPriority w:val="0"/>
    <w:rPr>
      <w:rFonts w:ascii="Times New Roman" w:hAnsi="Times New Roman"/>
      <w:kern w:val="2"/>
      <w:sz w:val="18"/>
      <w:szCs w:val="18"/>
    </w:rPr>
  </w:style>
  <w:style w:type="character" w:customStyle="1" w:styleId="120">
    <w:name w:val="Char Char12"/>
    <w:qFormat/>
    <w:uiPriority w:val="0"/>
    <w:rPr>
      <w:rFonts w:ascii="Times New Roman" w:hAnsi="Times New Roman"/>
      <w:kern w:val="2"/>
      <w:sz w:val="18"/>
      <w:szCs w:val="18"/>
    </w:rPr>
  </w:style>
  <w:style w:type="character" w:customStyle="1" w:styleId="121">
    <w:name w:val="f141"/>
    <w:qFormat/>
    <w:uiPriority w:val="0"/>
    <w:rPr>
      <w:sz w:val="21"/>
      <w:szCs w:val="21"/>
    </w:rPr>
  </w:style>
  <w:style w:type="character" w:customStyle="1" w:styleId="122">
    <w:name w:val="p141"/>
    <w:qFormat/>
    <w:uiPriority w:val="0"/>
    <w:rPr>
      <w:sz w:val="21"/>
      <w:szCs w:val="21"/>
    </w:rPr>
  </w:style>
  <w:style w:type="character" w:customStyle="1" w:styleId="123">
    <w:name w:val="Char Char2"/>
    <w:qFormat/>
    <w:locked/>
    <w:uiPriority w:val="0"/>
    <w:rPr>
      <w:sz w:val="18"/>
    </w:rPr>
  </w:style>
  <w:style w:type="character" w:customStyle="1" w:styleId="124">
    <w:name w:val="s10pv000000"/>
    <w:qFormat/>
    <w:uiPriority w:val="0"/>
  </w:style>
  <w:style w:type="character" w:customStyle="1" w:styleId="125">
    <w:name w:val="普通文字 Char Char1"/>
    <w:qFormat/>
    <w:uiPriority w:val="0"/>
    <w:rPr>
      <w:rFonts w:ascii="宋体" w:hAnsi="Courier New" w:cs="Courier New"/>
      <w:szCs w:val="21"/>
    </w:rPr>
  </w:style>
  <w:style w:type="character" w:customStyle="1" w:styleId="126">
    <w:name w:val="Char Char11"/>
    <w:qFormat/>
    <w:uiPriority w:val="0"/>
    <w:rPr>
      <w:szCs w:val="24"/>
    </w:rPr>
  </w:style>
  <w:style w:type="paragraph" w:customStyle="1" w:styleId="127">
    <w:name w:val="样式 标题 4 + 段前: 5 磅 段后: 5 磅 行距: 单倍行距"/>
    <w:basedOn w:val="5"/>
    <w:qFormat/>
    <w:uiPriority w:val="0"/>
    <w:pPr>
      <w:tabs>
        <w:tab w:val="left" w:pos="1680"/>
      </w:tabs>
      <w:adjustRightInd w:val="0"/>
      <w:spacing w:before="100" w:after="100" w:line="240" w:lineRule="auto"/>
      <w:ind w:left="1680" w:hanging="420"/>
      <w:jc w:val="left"/>
      <w:textAlignment w:val="baseline"/>
    </w:pPr>
    <w:rPr>
      <w:rFonts w:ascii="Arial" w:hAnsi="Arial" w:eastAsia="黑体"/>
      <w:bCs w:val="0"/>
      <w:szCs w:val="20"/>
    </w:rPr>
  </w:style>
  <w:style w:type="paragraph" w:customStyle="1" w:styleId="128">
    <w:name w:val="基准标题"/>
    <w:basedOn w:val="17"/>
    <w:next w:val="17"/>
    <w:qFormat/>
    <w:uiPriority w:val="0"/>
    <w:pPr>
      <w:keepNext/>
      <w:keepLines/>
      <w:widowControl/>
      <w:spacing w:after="0" w:line="240" w:lineRule="atLeast"/>
      <w:jc w:val="left"/>
    </w:pPr>
    <w:rPr>
      <w:rFonts w:ascii="Garamond" w:hAnsi="Garamond"/>
      <w:kern w:val="20"/>
      <w:sz w:val="22"/>
      <w:szCs w:val="20"/>
      <w:lang w:bidi="he-IL"/>
    </w:rPr>
  </w:style>
  <w:style w:type="character" w:customStyle="1" w:styleId="129">
    <w:name w:val="正文文本 Char"/>
    <w:basedOn w:val="42"/>
    <w:link w:val="17"/>
    <w:qFormat/>
    <w:uiPriority w:val="0"/>
    <w:rPr>
      <w:rFonts w:ascii="Calibri" w:hAnsi="Calibri" w:eastAsia="宋体" w:cs="Times New Roman"/>
      <w:szCs w:val="24"/>
    </w:rPr>
  </w:style>
  <w:style w:type="paragraph" w:customStyle="1" w:styleId="130">
    <w:name w:val="表格"/>
    <w:basedOn w:val="1"/>
    <w:qFormat/>
    <w:uiPriority w:val="0"/>
    <w:pPr>
      <w:spacing w:line="420" w:lineRule="exact"/>
      <w:ind w:left="84" w:leftChars="40"/>
      <w:jc w:val="center"/>
    </w:pPr>
    <w:rPr>
      <w:rFonts w:ascii="宋体" w:hAnsi="宋体"/>
      <w:bCs/>
      <w:spacing w:val="-12"/>
    </w:rPr>
  </w:style>
  <w:style w:type="paragraph" w:customStyle="1" w:styleId="131">
    <w:name w:val="font6"/>
    <w:basedOn w:val="1"/>
    <w:qFormat/>
    <w:uiPriority w:val="0"/>
    <w:pPr>
      <w:widowControl/>
      <w:spacing w:before="100" w:beforeAutospacing="1" w:after="100" w:afterAutospacing="1"/>
      <w:jc w:val="left"/>
    </w:pPr>
    <w:rPr>
      <w:rFonts w:hint="eastAsia" w:ascii="宋体" w:hAnsi="宋体"/>
      <w:kern w:val="0"/>
      <w:sz w:val="24"/>
    </w:rPr>
  </w:style>
  <w:style w:type="paragraph" w:customStyle="1" w:styleId="132">
    <w:name w:val="样式4"/>
    <w:basedOn w:val="1"/>
    <w:qFormat/>
    <w:uiPriority w:val="0"/>
    <w:pPr>
      <w:tabs>
        <w:tab w:val="left" w:pos="2328"/>
      </w:tabs>
      <w:ind w:left="2328" w:hanging="708"/>
    </w:pPr>
  </w:style>
  <w:style w:type="paragraph" w:customStyle="1" w:styleId="133">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34">
    <w:name w:val="3 Char"/>
    <w:basedOn w:val="1"/>
    <w:qFormat/>
    <w:uiPriority w:val="0"/>
    <w:pPr>
      <w:widowControl/>
      <w:spacing w:line="400" w:lineRule="exact"/>
      <w:jc w:val="center"/>
    </w:pPr>
    <w:rPr>
      <w:rFonts w:ascii="Verdana" w:hAnsi="Verdana"/>
      <w:kern w:val="0"/>
      <w:szCs w:val="20"/>
      <w:lang w:eastAsia="en-US"/>
    </w:rPr>
  </w:style>
  <w:style w:type="paragraph" w:customStyle="1" w:styleId="135">
    <w:name w:val="样式 标题 2 + 宋体 五号 非加粗 黑色"/>
    <w:basedOn w:val="3"/>
    <w:qFormat/>
    <w:uiPriority w:val="0"/>
    <w:pPr>
      <w:tabs>
        <w:tab w:val="left" w:pos="840"/>
      </w:tabs>
      <w:adjustRightInd w:val="0"/>
      <w:spacing w:line="416" w:lineRule="atLeast"/>
      <w:ind w:left="840" w:hanging="420"/>
      <w:jc w:val="left"/>
      <w:textAlignment w:val="baseline"/>
    </w:pPr>
    <w:rPr>
      <w:rFonts w:ascii="宋体" w:hAnsi="宋体"/>
      <w:b w:val="0"/>
      <w:bCs w:val="0"/>
      <w:color w:val="000000"/>
      <w:sz w:val="21"/>
      <w:szCs w:val="20"/>
    </w:rPr>
  </w:style>
  <w:style w:type="paragraph" w:customStyle="1" w:styleId="136">
    <w:name w:val="xl29"/>
    <w:basedOn w:val="1"/>
    <w:qFormat/>
    <w:uiPriority w:val="0"/>
    <w:pPr>
      <w:widowControl/>
      <w:spacing w:before="100" w:beforeAutospacing="1" w:after="100" w:afterAutospacing="1"/>
      <w:jc w:val="center"/>
    </w:pPr>
    <w:rPr>
      <w:rFonts w:ascii="宋体" w:hAnsi="宋体"/>
      <w:kern w:val="0"/>
      <w:sz w:val="28"/>
      <w:szCs w:val="28"/>
    </w:rPr>
  </w:style>
  <w:style w:type="character" w:customStyle="1" w:styleId="137">
    <w:name w:val="Char Char10"/>
    <w:qFormat/>
    <w:uiPriority w:val="0"/>
    <w:rPr>
      <w:rFonts w:ascii="Times New Roman" w:hAnsi="Times New Roman"/>
      <w:kern w:val="2"/>
      <w:sz w:val="24"/>
      <w:szCs w:val="24"/>
    </w:rPr>
  </w:style>
  <w:style w:type="paragraph" w:customStyle="1" w:styleId="138">
    <w:name w:val="设计方案"/>
    <w:basedOn w:val="1"/>
    <w:qFormat/>
    <w:uiPriority w:val="0"/>
    <w:pPr>
      <w:widowControl/>
      <w:tabs>
        <w:tab w:val="left" w:pos="425"/>
      </w:tabs>
      <w:spacing w:after="160" w:line="240" w:lineRule="exact"/>
      <w:ind w:left="425" w:hanging="425"/>
      <w:jc w:val="left"/>
    </w:pPr>
    <w:rPr>
      <w:rFonts w:ascii="Verdana" w:hAnsi="Verdana"/>
      <w:kern w:val="0"/>
      <w:szCs w:val="20"/>
      <w:lang w:eastAsia="en-US"/>
    </w:rPr>
  </w:style>
  <w:style w:type="paragraph" w:customStyle="1" w:styleId="139">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rPr>
  </w:style>
  <w:style w:type="paragraph" w:customStyle="1" w:styleId="140">
    <w:name w:val="样式1"/>
    <w:basedOn w:val="1"/>
    <w:qFormat/>
    <w:uiPriority w:val="0"/>
    <w:pPr>
      <w:tabs>
        <w:tab w:val="left" w:pos="425"/>
        <w:tab w:val="left" w:pos="709"/>
      </w:tabs>
      <w:adjustRightInd w:val="0"/>
      <w:ind w:left="425" w:hanging="425"/>
      <w:textAlignment w:val="baseline"/>
    </w:pPr>
    <w:rPr>
      <w:rFonts w:ascii="宋体" w:hAnsi="宋体"/>
      <w:kern w:val="0"/>
      <w:szCs w:val="20"/>
    </w:rPr>
  </w:style>
  <w:style w:type="character" w:customStyle="1" w:styleId="141">
    <w:name w:val="正文文本 3 Char"/>
    <w:basedOn w:val="42"/>
    <w:link w:val="16"/>
    <w:qFormat/>
    <w:uiPriority w:val="0"/>
    <w:rPr>
      <w:rFonts w:ascii="Calibri" w:hAnsi="Calibri" w:eastAsia="宋体" w:cs="Times New Roman"/>
      <w:sz w:val="16"/>
      <w:szCs w:val="16"/>
    </w:rPr>
  </w:style>
  <w:style w:type="paragraph" w:customStyle="1" w:styleId="142">
    <w:name w:val="head"/>
    <w:basedOn w:val="1"/>
    <w:qFormat/>
    <w:uiPriority w:val="0"/>
    <w:pPr>
      <w:widowControl/>
      <w:spacing w:before="100" w:beforeAutospacing="1" w:after="100" w:afterAutospacing="1"/>
      <w:jc w:val="center"/>
    </w:pPr>
    <w:rPr>
      <w:rFonts w:hint="eastAsia" w:ascii="黑体" w:hAnsi="宋体" w:eastAsia="黑体"/>
      <w:b/>
      <w:bCs/>
      <w:kern w:val="0"/>
      <w:sz w:val="28"/>
      <w:szCs w:val="28"/>
    </w:rPr>
  </w:style>
  <w:style w:type="paragraph" w:customStyle="1" w:styleId="143">
    <w:name w:val="默认段落字体 Para Char Char Char Char"/>
    <w:basedOn w:val="1"/>
    <w:qFormat/>
    <w:uiPriority w:val="0"/>
    <w:rPr>
      <w:szCs w:val="20"/>
    </w:rPr>
  </w:style>
  <w:style w:type="paragraph" w:customStyle="1" w:styleId="144">
    <w:name w:val="font0"/>
    <w:basedOn w:val="1"/>
    <w:qFormat/>
    <w:uiPriority w:val="0"/>
    <w:pPr>
      <w:widowControl/>
      <w:spacing w:before="100" w:beforeAutospacing="1" w:after="100" w:afterAutospacing="1"/>
      <w:jc w:val="left"/>
    </w:pPr>
    <w:rPr>
      <w:rFonts w:hint="eastAsia" w:ascii="宋体" w:hAnsi="宋体"/>
      <w:kern w:val="0"/>
      <w:sz w:val="24"/>
    </w:rPr>
  </w:style>
  <w:style w:type="character" w:customStyle="1" w:styleId="145">
    <w:name w:val="Char Char6"/>
    <w:qFormat/>
    <w:uiPriority w:val="0"/>
    <w:rPr>
      <w:rFonts w:ascii="Times New Roman" w:hAnsi="Times New Roman"/>
      <w:kern w:val="2"/>
      <w:sz w:val="21"/>
      <w:shd w:val="clear" w:color="auto" w:fill="000080"/>
    </w:rPr>
  </w:style>
  <w:style w:type="paragraph" w:customStyle="1" w:styleId="146">
    <w:name w:val="Char Char Char Char Char Char Char"/>
    <w:basedOn w:val="1"/>
    <w:qFormat/>
    <w:uiPriority w:val="0"/>
    <w:rPr>
      <w:rFonts w:ascii="Tahoma" w:hAnsi="Tahoma" w:cs="Tahoma"/>
      <w:sz w:val="30"/>
      <w:szCs w:val="30"/>
    </w:rPr>
  </w:style>
  <w:style w:type="paragraph" w:customStyle="1" w:styleId="147">
    <w:name w:val="样式 标题 3h3H3sect1.2.3 + 五号 段前: 6 磅 段后: 6 磅 行距: 单倍行距"/>
    <w:basedOn w:val="4"/>
    <w:qFormat/>
    <w:uiPriority w:val="0"/>
    <w:pPr>
      <w:tabs>
        <w:tab w:val="left" w:pos="1260"/>
      </w:tabs>
      <w:adjustRightInd w:val="0"/>
      <w:spacing w:before="120" w:after="120" w:line="240" w:lineRule="auto"/>
      <w:ind w:left="1260" w:hanging="420"/>
      <w:jc w:val="left"/>
      <w:textAlignment w:val="baseline"/>
    </w:pPr>
    <w:rPr>
      <w:bCs w:val="0"/>
      <w:sz w:val="21"/>
      <w:szCs w:val="20"/>
    </w:rPr>
  </w:style>
  <w:style w:type="character" w:customStyle="1" w:styleId="148">
    <w:name w:val="Char Char4"/>
    <w:qFormat/>
    <w:uiPriority w:val="0"/>
    <w:rPr>
      <w:rFonts w:ascii="Times New Roman" w:hAnsi="Times New Roman"/>
      <w:kern w:val="2"/>
      <w:sz w:val="24"/>
      <w:szCs w:val="24"/>
    </w:rPr>
  </w:style>
  <w:style w:type="character" w:customStyle="1" w:styleId="149">
    <w:name w:val="Char Char3"/>
    <w:qFormat/>
    <w:uiPriority w:val="0"/>
    <w:rPr>
      <w:rFonts w:ascii="宋体" w:hAnsi="Times New Roman"/>
      <w:sz w:val="21"/>
    </w:rPr>
  </w:style>
  <w:style w:type="character" w:customStyle="1" w:styleId="150">
    <w:name w:val="HTML 预设格式 Char"/>
    <w:basedOn w:val="42"/>
    <w:link w:val="38"/>
    <w:qFormat/>
    <w:uiPriority w:val="0"/>
    <w:rPr>
      <w:rFonts w:ascii="黑体" w:hAnsi="Courier New" w:eastAsia="黑体" w:cs="Courier New"/>
      <w:kern w:val="0"/>
      <w:sz w:val="20"/>
      <w:szCs w:val="20"/>
    </w:rPr>
  </w:style>
  <w:style w:type="character" w:customStyle="1" w:styleId="151">
    <w:name w:val="Char Char"/>
    <w:qFormat/>
    <w:uiPriority w:val="0"/>
    <w:rPr>
      <w:rFonts w:ascii="Times New Roman" w:hAnsi="Times New Roman"/>
      <w:kern w:val="2"/>
      <w:sz w:val="16"/>
      <w:szCs w:val="16"/>
    </w:rPr>
  </w:style>
  <w:style w:type="paragraph" w:customStyle="1" w:styleId="152">
    <w:name w:val="Char1"/>
    <w:basedOn w:val="1"/>
    <w:qFormat/>
    <w:uiPriority w:val="0"/>
    <w:pPr>
      <w:widowControl/>
      <w:spacing w:after="160" w:line="240" w:lineRule="exact"/>
      <w:jc w:val="left"/>
    </w:pPr>
    <w:rPr>
      <w:sz w:val="24"/>
    </w:rPr>
  </w:style>
  <w:style w:type="paragraph" w:customStyle="1" w:styleId="153">
    <w:name w:val="默认段落字体 Para Char"/>
    <w:basedOn w:val="1"/>
    <w:qFormat/>
    <w:uiPriority w:val="0"/>
  </w:style>
  <w:style w:type="paragraph" w:customStyle="1" w:styleId="154">
    <w:name w:val="Char1 Char Char Char Char Char Char Char Char Char"/>
    <w:basedOn w:val="1"/>
    <w:qFormat/>
    <w:uiPriority w:val="0"/>
    <w:pPr>
      <w:widowControl/>
      <w:spacing w:line="400" w:lineRule="exact"/>
      <w:jc w:val="center"/>
    </w:pPr>
    <w:rPr>
      <w:rFonts w:ascii="Verdana" w:hAnsi="Verdana"/>
      <w:kern w:val="0"/>
      <w:szCs w:val="20"/>
      <w:lang w:eastAsia="en-US"/>
    </w:rPr>
  </w:style>
  <w:style w:type="paragraph" w:customStyle="1" w:styleId="155">
    <w:name w:val="TOC 标题1"/>
    <w:basedOn w:val="2"/>
    <w:next w:val="1"/>
    <w:qFormat/>
    <w:uiPriority w:val="0"/>
    <w:pPr>
      <w:widowControl/>
      <w:spacing w:before="480" w:after="0" w:line="276" w:lineRule="auto"/>
      <w:jc w:val="left"/>
      <w:outlineLvl w:val="9"/>
    </w:pPr>
    <w:rPr>
      <w:rFonts w:ascii="Cambria" w:hAnsi="Cambria"/>
      <w:color w:val="365F91"/>
      <w:kern w:val="0"/>
      <w:sz w:val="28"/>
      <w:szCs w:val="28"/>
    </w:rPr>
  </w:style>
  <w:style w:type="paragraph" w:customStyle="1" w:styleId="156">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57">
    <w:name w:val="普通(网站)1"/>
    <w:basedOn w:val="1"/>
    <w:qFormat/>
    <w:uiPriority w:val="0"/>
    <w:pPr>
      <w:widowControl/>
      <w:spacing w:before="100" w:beforeAutospacing="1" w:after="100" w:afterAutospacing="1"/>
      <w:jc w:val="left"/>
    </w:pPr>
    <w:rPr>
      <w:rFonts w:ascii="宋体" w:hAnsi="宋体"/>
      <w:kern w:val="0"/>
      <w:sz w:val="24"/>
    </w:rPr>
  </w:style>
  <w:style w:type="paragraph" w:customStyle="1" w:styleId="158">
    <w:name w:val="Char Char2 Char"/>
    <w:basedOn w:val="1"/>
    <w:qFormat/>
    <w:uiPriority w:val="0"/>
    <w:rPr>
      <w:rFonts w:ascii="宋体" w:hAnsi="宋体"/>
      <w:b/>
      <w:sz w:val="28"/>
      <w:szCs w:val="28"/>
    </w:rPr>
  </w:style>
  <w:style w:type="character" w:customStyle="1" w:styleId="159">
    <w:name w:val="Char Char7"/>
    <w:qFormat/>
    <w:uiPriority w:val="0"/>
    <w:rPr>
      <w:rFonts w:ascii="Times New Roman" w:hAnsi="Times New Roman"/>
      <w:kern w:val="2"/>
      <w:sz w:val="21"/>
      <w:szCs w:val="21"/>
    </w:rPr>
  </w:style>
  <w:style w:type="paragraph" w:customStyle="1" w:styleId="160">
    <w:name w:val="Char2"/>
    <w:basedOn w:val="1"/>
    <w:qFormat/>
    <w:uiPriority w:val="0"/>
    <w:pPr>
      <w:widowControl/>
      <w:spacing w:after="160" w:line="240" w:lineRule="exact"/>
      <w:jc w:val="left"/>
    </w:pPr>
    <w:rPr>
      <w:szCs w:val="20"/>
    </w:rPr>
  </w:style>
  <w:style w:type="paragraph" w:customStyle="1" w:styleId="161">
    <w:name w:val="a"/>
    <w:basedOn w:val="1"/>
    <w:qFormat/>
    <w:uiPriority w:val="0"/>
    <w:pPr>
      <w:widowControl/>
      <w:spacing w:before="100" w:beforeAutospacing="1" w:after="100" w:afterAutospacing="1"/>
      <w:jc w:val="left"/>
    </w:pPr>
    <w:rPr>
      <w:rFonts w:ascii="宋体" w:hAnsi="宋体" w:cs="宋体"/>
      <w:kern w:val="0"/>
      <w:sz w:val="24"/>
    </w:rPr>
  </w:style>
  <w:style w:type="character" w:customStyle="1" w:styleId="162">
    <w:name w:val="明显参考1"/>
    <w:qFormat/>
    <w:uiPriority w:val="0"/>
    <w:rPr>
      <w:b/>
      <w:bCs/>
      <w:smallCaps/>
      <w:color w:val="C0504D"/>
      <w:spacing w:val="5"/>
      <w:u w:val="single"/>
    </w:rPr>
  </w:style>
  <w:style w:type="character" w:customStyle="1" w:styleId="163">
    <w:name w:val="Comment Text Char"/>
    <w:basedOn w:val="42"/>
    <w:qFormat/>
    <w:locked/>
    <w:uiPriority w:val="0"/>
    <w:rPr>
      <w:rFonts w:ascii="Times New Roman" w:hAnsi="Times New Roman" w:cs="Times New Roman"/>
      <w:kern w:val="2"/>
      <w:sz w:val="24"/>
      <w:szCs w:val="24"/>
    </w:rPr>
  </w:style>
  <w:style w:type="paragraph" w:customStyle="1" w:styleId="164">
    <w:name w:val="列出段落2"/>
    <w:basedOn w:val="1"/>
    <w:qFormat/>
    <w:uiPriority w:val="0"/>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customXml" Target="../customXml/item2.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image" Target="media/image1.jpeg"/><Relationship Id="rId11" Type="http://schemas.openxmlformats.org/officeDocument/2006/relationships/theme" Target="theme/theme1.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4D14D27-4845-45C5-BF6D-C14240AF87C7}">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38</Pages>
  <Words>2932</Words>
  <Characters>16714</Characters>
  <Lines>139</Lines>
  <Paragraphs>39</Paragraphs>
  <TotalTime>7</TotalTime>
  <ScaleCrop>false</ScaleCrop>
  <LinksUpToDate>false</LinksUpToDate>
  <CharactersWithSpaces>19607</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2019-11-04T16:38:00Z</dcterms:created>
  <dc:creator>A</dc:creator>
  <cp:lastModifiedBy>ying</cp:lastModifiedBy>
  <cp:lastPrinted>2020-01-09T07:59:26Z</cp:lastPrinted>
  <dcterms:modified xsi:type="dcterms:W3CDTF">2020-01-09T08:06:35Z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